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2386" w14:textId="6397BFAD" w:rsidR="003B3EF0" w:rsidRPr="000F6236" w:rsidRDefault="003B3EF0">
      <w:pPr>
        <w:rPr>
          <w:b/>
          <w:bCs/>
        </w:rPr>
      </w:pPr>
    </w:p>
    <w:p w14:paraId="4187914A" w14:textId="14C12F3A" w:rsidR="003B3EF0" w:rsidRPr="000F6236" w:rsidRDefault="003B3EF0">
      <w:pPr>
        <w:rPr>
          <w:b/>
          <w:bCs/>
        </w:rPr>
      </w:pPr>
    </w:p>
    <w:p w14:paraId="08DD93E9" w14:textId="2B3D12F0" w:rsidR="003B3EF0" w:rsidRPr="000F6236" w:rsidRDefault="003B3EF0">
      <w:pPr>
        <w:rPr>
          <w:b/>
          <w:bCs/>
        </w:rPr>
      </w:pPr>
    </w:p>
    <w:p w14:paraId="378004D2" w14:textId="7042B3AB" w:rsidR="003B3EF0" w:rsidRPr="000F6236" w:rsidRDefault="003B3EF0">
      <w:pPr>
        <w:rPr>
          <w:b/>
          <w:bCs/>
        </w:rPr>
      </w:pPr>
    </w:p>
    <w:p w14:paraId="4545C873" w14:textId="49F39ABC" w:rsidR="003B3EF0" w:rsidRPr="000F6236" w:rsidRDefault="005E2EB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D254C6" wp14:editId="4BB0ECC9">
                <wp:simplePos x="0" y="0"/>
                <wp:positionH relativeFrom="column">
                  <wp:posOffset>5538470</wp:posOffset>
                </wp:positionH>
                <wp:positionV relativeFrom="paragraph">
                  <wp:posOffset>5715</wp:posOffset>
                </wp:positionV>
                <wp:extent cx="842010" cy="84963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5497A" w14:textId="5D78B635" w:rsidR="00D23255" w:rsidRPr="005E2EBB" w:rsidRDefault="000D567E" w:rsidP="005E2EBB">
                            <w:pPr>
                              <w:jc w:val="center"/>
                              <w:rPr>
                                <w:sz w:val="42"/>
                                <w:szCs w:val="4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4"/>
                                <w:lang w:val="sr-Cyrl-RS"/>
                              </w:rPr>
                              <w:t xml:space="preserve">ИСТРАЖИВАЊЕ </w:t>
                            </w:r>
                            <w:r w:rsidR="005E2EBB" w:rsidRPr="005E2E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4"/>
                                <w:lang w:val="sr-Cyrl-RS"/>
                              </w:rPr>
                              <w:t>У ФАРМАКОВИГИЛАНЦИ И ФАРМАКОЕПИДЕМИОЛОГИЈИ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25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1pt;margin-top:.45pt;width:66.3pt;height:6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" stroked="f">
                <v:textbox style="layout-flow:vertical;mso-layout-flow-alt:bottom-to-top">
                  <w:txbxContent>
                    <w:p w14:paraId="4A95497A" w14:textId="5D78B635" w:rsidR="00D23255" w:rsidRPr="005E2EBB" w:rsidRDefault="000D567E" w:rsidP="005E2EBB">
                      <w:pPr>
                        <w:jc w:val="center"/>
                        <w:rPr>
                          <w:sz w:val="42"/>
                          <w:szCs w:val="4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4"/>
                          <w:lang w:val="sr-Cyrl-RS"/>
                        </w:rPr>
                        <w:t xml:space="preserve">ИСТРАЖИВАЊЕ </w:t>
                      </w:r>
                      <w:r w:rsidR="005E2EBB" w:rsidRPr="005E2E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4"/>
                          <w:lang w:val="sr-Cyrl-RS"/>
                        </w:rPr>
                        <w:t>У ФАРМАКОВИГИЛАНЦИ И ФАРМАКОЕПИДЕМИОЛОГИЈИ</w:t>
                      </w:r>
                    </w:p>
                  </w:txbxContent>
                </v:textbox>
              </v:shape>
            </w:pict>
          </mc:Fallback>
        </mc:AlternateContent>
      </w:r>
    </w:p>
    <w:p w14:paraId="2127CDA7" w14:textId="77777777" w:rsidR="003B3EF0" w:rsidRPr="000F6236" w:rsidRDefault="003B3EF0">
      <w:pPr>
        <w:rPr>
          <w:b/>
          <w:bCs/>
        </w:rPr>
      </w:pPr>
    </w:p>
    <w:p w14:paraId="0F094C66" w14:textId="77777777" w:rsidR="003B3EF0" w:rsidRPr="000F6236" w:rsidRDefault="003B3EF0">
      <w:pPr>
        <w:rPr>
          <w:b/>
          <w:bCs/>
        </w:rPr>
      </w:pPr>
    </w:p>
    <w:p w14:paraId="72C49887" w14:textId="77777777" w:rsidR="003B3EF0" w:rsidRDefault="003B3EF0">
      <w:pPr>
        <w:rPr>
          <w:b/>
          <w:bCs/>
        </w:rPr>
      </w:pPr>
    </w:p>
    <w:p w14:paraId="7B1C6B13" w14:textId="77777777" w:rsidR="003B3EF0" w:rsidRDefault="003B3EF0">
      <w:pPr>
        <w:rPr>
          <w:b/>
          <w:bCs/>
        </w:rPr>
      </w:pPr>
    </w:p>
    <w:p w14:paraId="0C44B7CF" w14:textId="77777777" w:rsidR="003B3EF0" w:rsidRDefault="003B3EF0">
      <w:pPr>
        <w:rPr>
          <w:b/>
          <w:bCs/>
        </w:rPr>
      </w:pPr>
    </w:p>
    <w:p w14:paraId="434C3613" w14:textId="77777777" w:rsidR="003B3EF0" w:rsidRPr="000F6236" w:rsidRDefault="003B3EF0">
      <w:pPr>
        <w:rPr>
          <w:b/>
          <w:bCs/>
        </w:rPr>
      </w:pPr>
    </w:p>
    <w:p w14:paraId="5DC34161" w14:textId="77777777" w:rsidR="003B3EF0" w:rsidRPr="000F6236" w:rsidRDefault="003B3EF0">
      <w:pPr>
        <w:rPr>
          <w:b/>
          <w:bCs/>
        </w:rPr>
      </w:pPr>
    </w:p>
    <w:p w14:paraId="26B01535" w14:textId="77777777" w:rsidR="003B3EF0" w:rsidRPr="000F6236" w:rsidRDefault="009240D5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490AFF6E" wp14:editId="45F5EE16">
            <wp:extent cx="1337945" cy="1837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A6C78" w14:textId="77777777" w:rsidR="003B3EF0" w:rsidRDefault="003B3EF0">
      <w:pPr>
        <w:rPr>
          <w:sz w:val="40"/>
          <w:szCs w:val="40"/>
        </w:rPr>
      </w:pPr>
    </w:p>
    <w:p w14:paraId="3FB9A915" w14:textId="77777777" w:rsidR="003B3EF0" w:rsidRPr="00C12C1D" w:rsidRDefault="003B3EF0">
      <w:pPr>
        <w:rPr>
          <w:rFonts w:ascii="Calibri" w:hAnsi="Calibri" w:cs="Calibri"/>
          <w:sz w:val="40"/>
          <w:szCs w:val="40"/>
        </w:rPr>
      </w:pPr>
    </w:p>
    <w:p w14:paraId="50986B23" w14:textId="77777777" w:rsidR="003B3EF0" w:rsidRPr="00380696" w:rsidRDefault="003B3EF0">
      <w:pPr>
        <w:rPr>
          <w:sz w:val="40"/>
          <w:szCs w:val="40"/>
        </w:rPr>
      </w:pPr>
    </w:p>
    <w:p w14:paraId="0C80A01D" w14:textId="77777777" w:rsidR="002A4A38" w:rsidRPr="002A4A38" w:rsidRDefault="002A4A38" w:rsidP="002A4A38">
      <w:pPr>
        <w:jc w:val="center"/>
        <w:rPr>
          <w:b/>
          <w:bCs/>
          <w:sz w:val="40"/>
          <w:szCs w:val="40"/>
          <w:lang w:val="sr-Cyrl-CS"/>
        </w:rPr>
      </w:pPr>
      <w:r w:rsidRPr="002A4A38">
        <w:rPr>
          <w:b/>
          <w:bCs/>
          <w:sz w:val="40"/>
          <w:szCs w:val="40"/>
          <w:lang w:val="sr-Cyrl-CS"/>
        </w:rPr>
        <w:t>ДОКТОРСКЕ АКАДЕМСКЕ СТУДИЈЕ -</w:t>
      </w:r>
    </w:p>
    <w:p w14:paraId="0C14D3FF" w14:textId="3D8B2305" w:rsidR="00B916D4" w:rsidRDefault="002A4A38" w:rsidP="002A4A38">
      <w:pPr>
        <w:jc w:val="center"/>
        <w:rPr>
          <w:rFonts w:asciiTheme="minorHAnsi" w:hAnsiTheme="minorHAnsi"/>
          <w:b/>
          <w:bCs/>
          <w:sz w:val="40"/>
          <w:szCs w:val="40"/>
          <w:lang w:val="sr-Cyrl-CS"/>
        </w:rPr>
      </w:pPr>
      <w:r w:rsidRPr="002A4A38">
        <w:rPr>
          <w:b/>
          <w:bCs/>
          <w:sz w:val="40"/>
          <w:szCs w:val="40"/>
          <w:lang w:val="sr-Cyrl-CS"/>
        </w:rPr>
        <w:t>ФAРМАЦЕУТСКЕ НАУКЕ</w:t>
      </w:r>
    </w:p>
    <w:p w14:paraId="1BD3AF5A" w14:textId="77777777" w:rsidR="002A4A38" w:rsidRPr="002A4A38" w:rsidRDefault="002A4A38" w:rsidP="002A4A38">
      <w:pPr>
        <w:jc w:val="center"/>
        <w:rPr>
          <w:rFonts w:asciiTheme="minorHAnsi" w:hAnsiTheme="minorHAnsi"/>
          <w:b/>
          <w:bCs/>
          <w:sz w:val="32"/>
          <w:szCs w:val="32"/>
          <w:lang w:val="sr-Cyrl-CS"/>
        </w:rPr>
      </w:pPr>
    </w:p>
    <w:p w14:paraId="0B2653FB" w14:textId="77777777" w:rsidR="00772391" w:rsidRDefault="00772391" w:rsidP="00B916D4">
      <w:pPr>
        <w:tabs>
          <w:tab w:val="left" w:pos="709"/>
        </w:tabs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ПРВА</w:t>
      </w:r>
      <w:r w:rsidR="002A4A38" w:rsidRPr="00F022A4">
        <w:rPr>
          <w:b/>
          <w:bCs/>
          <w:sz w:val="32"/>
          <w:szCs w:val="32"/>
          <w:lang w:val="sr-Cyrl-CS"/>
        </w:rPr>
        <w:t xml:space="preserve"> </w:t>
      </w:r>
      <w:r w:rsidR="00B916D4" w:rsidRPr="00F022A4">
        <w:rPr>
          <w:b/>
          <w:bCs/>
          <w:sz w:val="32"/>
          <w:szCs w:val="32"/>
          <w:lang w:val="sr-Cyrl-CS"/>
        </w:rPr>
        <w:t>ГОДИНА</w:t>
      </w:r>
      <w:r w:rsidR="002A4A38" w:rsidRPr="002A4A38">
        <w:rPr>
          <w:b/>
          <w:bCs/>
          <w:sz w:val="32"/>
          <w:szCs w:val="32"/>
          <w:lang w:val="sr-Cyrl-CS"/>
        </w:rPr>
        <w:t xml:space="preserve"> </w:t>
      </w:r>
      <w:r w:rsidR="00B916D4" w:rsidRPr="00F022A4">
        <w:rPr>
          <w:b/>
          <w:bCs/>
          <w:sz w:val="32"/>
          <w:szCs w:val="32"/>
          <w:lang w:val="sr-Cyrl-CS"/>
        </w:rPr>
        <w:t>СТУДИЈА</w:t>
      </w:r>
    </w:p>
    <w:p w14:paraId="7E68BFA7" w14:textId="77777777" w:rsidR="003B3EF0" w:rsidRDefault="003B3EF0">
      <w:pPr>
        <w:rPr>
          <w:rFonts w:asciiTheme="minorHAnsi" w:hAnsiTheme="minorHAnsi"/>
          <w:b/>
          <w:bCs/>
          <w:lang w:val="ru-RU"/>
        </w:rPr>
      </w:pPr>
    </w:p>
    <w:p w14:paraId="70042509" w14:textId="77777777" w:rsidR="00772391" w:rsidRDefault="00772391">
      <w:pPr>
        <w:rPr>
          <w:rFonts w:asciiTheme="minorHAnsi" w:hAnsiTheme="minorHAnsi"/>
          <w:b/>
          <w:bCs/>
          <w:lang w:val="ru-RU"/>
        </w:rPr>
      </w:pPr>
    </w:p>
    <w:p w14:paraId="6A0DB8B6" w14:textId="77777777" w:rsidR="00772391" w:rsidRDefault="00772391">
      <w:pPr>
        <w:rPr>
          <w:rFonts w:asciiTheme="minorHAnsi" w:hAnsiTheme="minorHAnsi"/>
          <w:b/>
          <w:bCs/>
          <w:lang w:val="ru-RU"/>
        </w:rPr>
      </w:pPr>
    </w:p>
    <w:p w14:paraId="2B74146E" w14:textId="77777777" w:rsidR="00772391" w:rsidRPr="00772391" w:rsidRDefault="00772391">
      <w:pPr>
        <w:rPr>
          <w:rFonts w:asciiTheme="minorHAnsi" w:hAnsiTheme="minorHAnsi"/>
          <w:b/>
          <w:bCs/>
          <w:lang w:val="ru-RU"/>
        </w:rPr>
      </w:pPr>
    </w:p>
    <w:p w14:paraId="138D5E2F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3162F5EF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3C81A8E4" w14:textId="77777777" w:rsidR="003B3EF0" w:rsidRDefault="003B3EF0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6C0CEC27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31C68DDD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8CC6A3E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417ECF24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42B61BE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17807E0" w14:textId="77777777" w:rsidR="002A4A38" w:rsidRP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55390F37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9098966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4DE8CE6B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7743B9D5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6AB6570B" w14:textId="1F648481" w:rsidR="008D08AD" w:rsidRDefault="008D08AD" w:rsidP="008D08AD">
      <w:pPr>
        <w:jc w:val="center"/>
        <w:rPr>
          <w:rFonts w:asciiTheme="minorHAnsi" w:hAnsiTheme="minorHAnsi"/>
          <w:sz w:val="40"/>
          <w:szCs w:val="40"/>
          <w:lang w:val="ru-RU"/>
        </w:rPr>
      </w:pPr>
      <w:r w:rsidRPr="00725A6E">
        <w:rPr>
          <w:sz w:val="40"/>
          <w:szCs w:val="40"/>
          <w:lang w:val="ru-RU"/>
        </w:rPr>
        <w:t>Ш</w:t>
      </w:r>
      <w:r w:rsidR="003B3EF0" w:rsidRPr="00725A6E">
        <w:rPr>
          <w:sz w:val="40"/>
          <w:szCs w:val="40"/>
          <w:lang w:val="ru-RU"/>
        </w:rPr>
        <w:t>колск</w:t>
      </w:r>
      <w:r w:rsidR="00056E34">
        <w:rPr>
          <w:sz w:val="40"/>
          <w:szCs w:val="40"/>
          <w:lang w:val="ru-RU"/>
        </w:rPr>
        <w:t>а 202</w:t>
      </w:r>
      <w:r w:rsidR="00BA3E0B">
        <w:rPr>
          <w:sz w:val="40"/>
          <w:szCs w:val="40"/>
        </w:rPr>
        <w:t>5</w:t>
      </w:r>
      <w:r w:rsidR="00056E34">
        <w:rPr>
          <w:sz w:val="40"/>
          <w:szCs w:val="40"/>
          <w:lang w:val="ru-RU"/>
        </w:rPr>
        <w:t>/202</w:t>
      </w:r>
      <w:r w:rsidR="00BA3E0B">
        <w:rPr>
          <w:sz w:val="40"/>
          <w:szCs w:val="40"/>
        </w:rPr>
        <w:t>6</w:t>
      </w:r>
      <w:r>
        <w:rPr>
          <w:sz w:val="40"/>
          <w:szCs w:val="40"/>
          <w:lang w:val="ru-RU"/>
        </w:rPr>
        <w:t>.</w:t>
      </w:r>
    </w:p>
    <w:p w14:paraId="699AD8F2" w14:textId="657FACFC" w:rsidR="008D08AD" w:rsidRPr="008D08AD" w:rsidRDefault="008D08AD" w:rsidP="008D08AD">
      <w:pPr>
        <w:jc w:val="center"/>
        <w:rPr>
          <w:rFonts w:asciiTheme="minorHAnsi" w:hAnsiTheme="minorHAnsi"/>
          <w:sz w:val="40"/>
          <w:szCs w:val="40"/>
          <w:lang w:val="ru-RU"/>
        </w:rPr>
      </w:pPr>
    </w:p>
    <w:p w14:paraId="4D492635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A4B9A25" w14:textId="77777777" w:rsidR="003B3EF0" w:rsidRPr="002A49C2" w:rsidRDefault="003B3EF0">
      <w:pPr>
        <w:rPr>
          <w:b/>
          <w:bCs/>
          <w:lang w:val="ru-RU"/>
        </w:rPr>
      </w:pPr>
    </w:p>
    <w:p w14:paraId="11653D95" w14:textId="77777777" w:rsidR="003B3EF0" w:rsidRPr="002A49C2" w:rsidRDefault="003B3EF0">
      <w:pPr>
        <w:spacing w:line="360" w:lineRule="auto"/>
        <w:rPr>
          <w:lang w:val="ru-RU"/>
        </w:rPr>
      </w:pPr>
    </w:p>
    <w:p w14:paraId="16365BE9" w14:textId="51C9B6CB" w:rsidR="003B3EF0" w:rsidRPr="005E2EBB" w:rsidRDefault="003B3EF0" w:rsidP="002A4A38">
      <w:pPr>
        <w:rPr>
          <w:rFonts w:ascii="Calibri" w:hAnsi="Calibri"/>
          <w:b/>
          <w:bCs/>
          <w:lang w:val="ru-RU"/>
        </w:rPr>
      </w:pPr>
    </w:p>
    <w:p w14:paraId="3E70BA9C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05B3B8A9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5ABFD188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0BD639B5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34708C6D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7C5A7138" w14:textId="77777777" w:rsidR="0041754B" w:rsidRPr="005E2EBB" w:rsidRDefault="0041754B">
      <w:pPr>
        <w:rPr>
          <w:rFonts w:ascii="Calibri" w:hAnsi="Calibri"/>
          <w:b/>
          <w:bCs/>
          <w:lang w:val="ru-RU"/>
        </w:rPr>
      </w:pPr>
    </w:p>
    <w:p w14:paraId="34B66077" w14:textId="77777777" w:rsidR="0041754B" w:rsidRPr="005E2EBB" w:rsidRDefault="0041754B">
      <w:pPr>
        <w:rPr>
          <w:rFonts w:ascii="Calibri" w:hAnsi="Calibri"/>
          <w:b/>
          <w:bCs/>
          <w:lang w:val="ru-RU"/>
        </w:rPr>
      </w:pPr>
    </w:p>
    <w:p w14:paraId="539F7717" w14:textId="77777777" w:rsidR="0041754B" w:rsidRPr="005E2EBB" w:rsidRDefault="0041754B">
      <w:pPr>
        <w:rPr>
          <w:rFonts w:ascii="Calibri" w:hAnsi="Calibri"/>
          <w:b/>
          <w:bCs/>
          <w:lang w:val="ru-RU"/>
        </w:rPr>
      </w:pPr>
    </w:p>
    <w:p w14:paraId="27A8A099" w14:textId="77777777" w:rsidR="0041754B" w:rsidRPr="005E2EBB" w:rsidRDefault="0041754B">
      <w:pPr>
        <w:rPr>
          <w:rFonts w:ascii="Calibri" w:hAnsi="Calibri"/>
          <w:b/>
          <w:bCs/>
          <w:lang w:val="ru-RU"/>
        </w:rPr>
      </w:pPr>
    </w:p>
    <w:p w14:paraId="0B25CEFF" w14:textId="77777777" w:rsidR="0041754B" w:rsidRPr="005E2EBB" w:rsidRDefault="0041754B">
      <w:pPr>
        <w:rPr>
          <w:rFonts w:ascii="Calibri" w:hAnsi="Calibri"/>
          <w:b/>
          <w:bCs/>
          <w:lang w:val="ru-RU"/>
        </w:rPr>
      </w:pPr>
    </w:p>
    <w:p w14:paraId="4482D611" w14:textId="77777777" w:rsidR="0041754B" w:rsidRPr="005E2EBB" w:rsidRDefault="0041754B">
      <w:pPr>
        <w:rPr>
          <w:rFonts w:ascii="Calibri" w:hAnsi="Calibri"/>
          <w:b/>
          <w:bCs/>
          <w:lang w:val="ru-RU"/>
        </w:rPr>
      </w:pPr>
    </w:p>
    <w:p w14:paraId="6A5B2450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458CFE9C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4D106F94" w14:textId="77777777" w:rsidR="0029344E" w:rsidRPr="005E2EBB" w:rsidRDefault="0029344E">
      <w:pPr>
        <w:rPr>
          <w:rFonts w:ascii="Calibri" w:hAnsi="Calibri"/>
          <w:b/>
          <w:bCs/>
          <w:lang w:val="ru-RU"/>
        </w:rPr>
      </w:pPr>
    </w:p>
    <w:p w14:paraId="0A95507E" w14:textId="77777777" w:rsidR="003B3EF0" w:rsidRPr="00D73B9E" w:rsidRDefault="003B3EF0">
      <w:pPr>
        <w:rPr>
          <w:lang w:val="ru-RU"/>
        </w:rPr>
      </w:pPr>
      <w:r w:rsidRPr="0041754B">
        <w:rPr>
          <w:sz w:val="28"/>
          <w:lang w:val="sr-Cyrl-CS"/>
        </w:rPr>
        <w:t>Предмет</w:t>
      </w:r>
      <w:r w:rsidRPr="00D73B9E">
        <w:rPr>
          <w:lang w:val="sr-Cyrl-CS"/>
        </w:rPr>
        <w:t xml:space="preserve">: </w:t>
      </w:r>
    </w:p>
    <w:p w14:paraId="1D3DAF71" w14:textId="77777777" w:rsidR="003B3EF0" w:rsidRPr="00553AB2" w:rsidRDefault="003B3EF0">
      <w:pPr>
        <w:rPr>
          <w:sz w:val="28"/>
          <w:szCs w:val="28"/>
          <w:lang w:val="ru-RU"/>
        </w:rPr>
      </w:pPr>
    </w:p>
    <w:p w14:paraId="62804855" w14:textId="77777777" w:rsidR="003B3EF0" w:rsidRPr="00553AB2" w:rsidRDefault="003B3EF0">
      <w:pPr>
        <w:rPr>
          <w:sz w:val="28"/>
          <w:szCs w:val="28"/>
          <w:lang w:val="ru-RU"/>
        </w:rPr>
      </w:pPr>
    </w:p>
    <w:p w14:paraId="229E9F48" w14:textId="50B10A6B" w:rsidR="005E2EBB" w:rsidRPr="005E2EBB" w:rsidRDefault="005E2EBB" w:rsidP="005E2EBB">
      <w:pPr>
        <w:jc w:val="center"/>
        <w:rPr>
          <w:sz w:val="42"/>
          <w:szCs w:val="44"/>
          <w:lang w:val="sr-Cyrl-RS"/>
        </w:rPr>
      </w:pPr>
      <w:r w:rsidRPr="005E2EBB">
        <w:rPr>
          <w:rFonts w:ascii="Times New Roman" w:hAnsi="Times New Roman" w:cs="Times New Roman"/>
          <w:b/>
          <w:bCs/>
          <w:sz w:val="40"/>
          <w:szCs w:val="44"/>
          <w:lang w:val="ru-RU"/>
        </w:rPr>
        <w:t>ИСТРАЖИВАЊЕ</w:t>
      </w:r>
      <w:r w:rsidRPr="005E2EBB">
        <w:rPr>
          <w:rFonts w:ascii="Times New Roman" w:hAnsi="Times New Roman" w:cs="Times New Roman"/>
          <w:b/>
          <w:bCs/>
          <w:sz w:val="40"/>
          <w:szCs w:val="44"/>
          <w:lang w:val="sr-Cyrl-RS"/>
        </w:rPr>
        <w:t xml:space="preserve"> У ФАРМАКОВИГИЛАНЦИ И ФАРМАКОЕПИДЕМИОЛОГИЈИ</w:t>
      </w:r>
    </w:p>
    <w:p w14:paraId="1A976222" w14:textId="77777777" w:rsidR="003B3EF0" w:rsidRPr="00553AB2" w:rsidRDefault="003B3EF0">
      <w:pPr>
        <w:jc w:val="center"/>
        <w:rPr>
          <w:sz w:val="20"/>
          <w:szCs w:val="20"/>
          <w:lang w:val="ru-RU"/>
        </w:rPr>
      </w:pPr>
    </w:p>
    <w:p w14:paraId="3C9C7C88" w14:textId="77777777" w:rsidR="001A414B" w:rsidRDefault="001A414B" w:rsidP="001A414B">
      <w:pPr>
        <w:rPr>
          <w:rFonts w:asciiTheme="minorHAnsi" w:hAnsiTheme="minorHAnsi"/>
          <w:lang w:val="sr-Cyrl-CS"/>
        </w:rPr>
      </w:pPr>
    </w:p>
    <w:p w14:paraId="10D45AAB" w14:textId="77777777" w:rsidR="007358B2" w:rsidRDefault="007358B2" w:rsidP="001A414B">
      <w:pPr>
        <w:rPr>
          <w:rFonts w:asciiTheme="minorHAnsi" w:hAnsiTheme="minorHAnsi"/>
          <w:lang w:val="sr-Cyrl-CS"/>
        </w:rPr>
      </w:pPr>
    </w:p>
    <w:p w14:paraId="3DA6FF14" w14:textId="77777777" w:rsidR="007358B2" w:rsidRPr="007358B2" w:rsidRDefault="007358B2" w:rsidP="007358B2">
      <w:pPr>
        <w:jc w:val="center"/>
        <w:rPr>
          <w:rFonts w:asciiTheme="minorHAnsi" w:hAnsiTheme="minorHAnsi"/>
          <w:lang w:val="sr-Cyrl-CS"/>
        </w:rPr>
      </w:pPr>
    </w:p>
    <w:p w14:paraId="5A624080" w14:textId="77777777" w:rsidR="003B3EF0" w:rsidRPr="00553AB2" w:rsidRDefault="003B3EF0" w:rsidP="007358B2">
      <w:pPr>
        <w:jc w:val="center"/>
        <w:rPr>
          <w:sz w:val="20"/>
          <w:szCs w:val="20"/>
          <w:lang w:val="ru-RU"/>
        </w:rPr>
      </w:pPr>
    </w:p>
    <w:p w14:paraId="1FC812AD" w14:textId="05E264CD" w:rsidR="002A4A38" w:rsidRPr="002A4A38" w:rsidRDefault="003B3EF0" w:rsidP="007358B2">
      <w:pPr>
        <w:jc w:val="center"/>
        <w:rPr>
          <w:lang w:val="sr-Cyrl-CS"/>
        </w:rPr>
      </w:pPr>
      <w:r w:rsidRPr="00D73B9E">
        <w:rPr>
          <w:lang w:val="sr-Cyrl-CS"/>
        </w:rPr>
        <w:t xml:space="preserve">Предмет </w:t>
      </w:r>
      <w:r w:rsidR="006612C5">
        <w:rPr>
          <w:lang w:val="sr-Cyrl-CS"/>
        </w:rPr>
        <w:t>се вреднује са</w:t>
      </w:r>
      <w:r w:rsidRPr="00D73B9E">
        <w:rPr>
          <w:lang w:val="sr-Cyrl-CS"/>
        </w:rPr>
        <w:t xml:space="preserve"> </w:t>
      </w:r>
      <w:r w:rsidR="005E2EBB">
        <w:rPr>
          <w:lang w:val="sr-Cyrl-CS"/>
        </w:rPr>
        <w:t>10</w:t>
      </w:r>
      <w:r w:rsidRPr="00D73B9E">
        <w:rPr>
          <w:lang w:val="sr-Cyrl-CS"/>
        </w:rPr>
        <w:t xml:space="preserve"> ЕСПБ</w:t>
      </w:r>
      <w:r w:rsidR="002A4A38" w:rsidRPr="005E2EBB">
        <w:rPr>
          <w:lang w:val="ru-RU"/>
        </w:rPr>
        <w:t xml:space="preserve"> </w:t>
      </w:r>
      <w:r w:rsidR="002A4A38" w:rsidRPr="002A4A38">
        <w:rPr>
          <w:lang w:val="sr-Cyrl-CS"/>
        </w:rPr>
        <w:t xml:space="preserve">Укупан фонд </w:t>
      </w:r>
      <w:r w:rsidR="005E2EBB">
        <w:rPr>
          <w:lang w:val="sr-Cyrl-CS"/>
        </w:rPr>
        <w:t>часова активне наставе износи 105 (60 часова предавања и 45</w:t>
      </w:r>
      <w:r w:rsidR="002A4A38" w:rsidRPr="002A4A38">
        <w:rPr>
          <w:lang w:val="sr-Cyrl-CS"/>
        </w:rPr>
        <w:t xml:space="preserve"> часова студијског истраживачки рада)</w:t>
      </w:r>
    </w:p>
    <w:p w14:paraId="79D7C62D" w14:textId="59813CE8" w:rsidR="003B3EF0" w:rsidRPr="002A49C2" w:rsidRDefault="003B3EF0">
      <w:pPr>
        <w:rPr>
          <w:b/>
          <w:bCs/>
          <w:sz w:val="32"/>
          <w:szCs w:val="32"/>
          <w:lang w:val="ru-RU"/>
        </w:rPr>
      </w:pPr>
      <w:r w:rsidRPr="00D73B9E">
        <w:rPr>
          <w:lang w:val="sr-Cyrl-CS"/>
        </w:rPr>
        <w:t>.</w:t>
      </w:r>
      <w:r w:rsidR="002A4A38">
        <w:rPr>
          <w:lang w:val="sr-Cyrl-CS"/>
        </w:rPr>
        <w:t xml:space="preserve"> </w:t>
      </w:r>
      <w:r w:rsidRPr="00D73B9E">
        <w:rPr>
          <w:lang w:val="sr-Cyrl-CS"/>
        </w:rPr>
        <w:t xml:space="preserve"> </w:t>
      </w:r>
    </w:p>
    <w:p w14:paraId="65DAA594" w14:textId="77777777" w:rsidR="0029344E" w:rsidRDefault="0029344E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</w:p>
    <w:p w14:paraId="100F1B13" w14:textId="77777777" w:rsidR="0029344E" w:rsidRDefault="0029344E">
      <w:pPr>
        <w:rPr>
          <w:b/>
          <w:bCs/>
          <w:sz w:val="32"/>
          <w:szCs w:val="32"/>
          <w:lang w:val="sr-Cyrl-CS"/>
        </w:rPr>
      </w:pPr>
    </w:p>
    <w:p w14:paraId="7A4D3FAE" w14:textId="77777777" w:rsidR="00C50424" w:rsidRDefault="00C50424">
      <w:pPr>
        <w:rPr>
          <w:rFonts w:asciiTheme="minorHAnsi" w:hAnsiTheme="minorHAnsi"/>
          <w:b/>
          <w:bCs/>
          <w:sz w:val="32"/>
          <w:szCs w:val="32"/>
          <w:lang w:val="sr-Cyrl-CS"/>
        </w:rPr>
      </w:pPr>
    </w:p>
    <w:p w14:paraId="0090FF55" w14:textId="77777777" w:rsidR="00C50424" w:rsidRDefault="00C50424">
      <w:pPr>
        <w:rPr>
          <w:rFonts w:asciiTheme="minorHAnsi" w:hAnsiTheme="minorHAnsi"/>
          <w:b/>
          <w:bCs/>
          <w:sz w:val="32"/>
          <w:szCs w:val="32"/>
          <w:lang w:val="sr-Cyrl-CS"/>
        </w:rPr>
      </w:pPr>
    </w:p>
    <w:p w14:paraId="55A022F0" w14:textId="77777777" w:rsidR="00C50424" w:rsidRDefault="00C50424">
      <w:pPr>
        <w:rPr>
          <w:rFonts w:asciiTheme="minorHAnsi" w:hAnsiTheme="minorHAnsi"/>
          <w:b/>
          <w:bCs/>
          <w:sz w:val="32"/>
          <w:szCs w:val="32"/>
          <w:lang w:val="sr-Cyrl-CS"/>
        </w:rPr>
      </w:pPr>
    </w:p>
    <w:p w14:paraId="2E8E687E" w14:textId="32D2DE87" w:rsidR="003B3EF0" w:rsidRPr="00553AB2" w:rsidRDefault="001F05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t>НАСТАВНИЦИ</w:t>
      </w:r>
      <w:r w:rsidR="003B3EF0" w:rsidRPr="00553AB2">
        <w:rPr>
          <w:b/>
          <w:bCs/>
          <w:sz w:val="32"/>
          <w:szCs w:val="32"/>
          <w:lang w:val="sr-Cyrl-CS"/>
        </w:rPr>
        <w:t xml:space="preserve">: </w:t>
      </w:r>
    </w:p>
    <w:p w14:paraId="284B7348" w14:textId="77777777" w:rsidR="003B3EF0" w:rsidRPr="00EF7E9D" w:rsidRDefault="003B3EF0">
      <w:pPr>
        <w:rPr>
          <w:rFonts w:asciiTheme="minorHAnsi" w:hAnsiTheme="minorHAnsi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3007"/>
        <w:gridCol w:w="3663"/>
        <w:gridCol w:w="2765"/>
      </w:tblGrid>
      <w:tr w:rsidR="003B3EF0" w:rsidRPr="004911E5" w14:paraId="38D389A4" w14:textId="77777777" w:rsidTr="00294F80">
        <w:trPr>
          <w:trHeight w:val="416"/>
        </w:trPr>
        <w:tc>
          <w:tcPr>
            <w:tcW w:w="240" w:type="pct"/>
            <w:vAlign w:val="center"/>
          </w:tcPr>
          <w:p w14:paraId="71924BE6" w14:textId="77777777" w:rsidR="003B3EF0" w:rsidRPr="004911E5" w:rsidRDefault="003B3EF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</w:rPr>
            </w:pPr>
            <w:r w:rsidRPr="004911E5">
              <w:rPr>
                <w:noProof/>
                <w:color w:val="auto"/>
                <w:sz w:val="22"/>
                <w:szCs w:val="22"/>
              </w:rPr>
              <w:t>РБ</w:t>
            </w:r>
          </w:p>
        </w:tc>
        <w:tc>
          <w:tcPr>
            <w:tcW w:w="1517" w:type="pct"/>
            <w:vAlign w:val="center"/>
          </w:tcPr>
          <w:p w14:paraId="14769FFB" w14:textId="77777777" w:rsidR="003B3EF0" w:rsidRPr="00AC44CA" w:rsidRDefault="003B3EF0">
            <w:pPr>
              <w:pStyle w:val="Default"/>
              <w:jc w:val="center"/>
              <w:rPr>
                <w:noProof/>
                <w:color w:val="auto"/>
                <w:lang w:val="sr-Cyrl-CS"/>
              </w:rPr>
            </w:pPr>
            <w:r w:rsidRPr="00AC44CA">
              <w:rPr>
                <w:noProof/>
                <w:color w:val="auto"/>
                <w:lang w:val="sr-Cyrl-CS"/>
              </w:rPr>
              <w:t>Име и презиме</w:t>
            </w:r>
          </w:p>
        </w:tc>
        <w:tc>
          <w:tcPr>
            <w:tcW w:w="1848" w:type="pct"/>
            <w:vAlign w:val="center"/>
          </w:tcPr>
          <w:p w14:paraId="25E4298A" w14:textId="03395AC2" w:rsidR="003B3EF0" w:rsidRPr="00AC44CA" w:rsidRDefault="00EA35BA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  <w:lang w:val="sr-Cyrl-RS"/>
              </w:rPr>
              <w:t>е</w:t>
            </w:r>
            <w:r w:rsidR="003B3EF0" w:rsidRPr="00AC44CA">
              <w:rPr>
                <w:noProof/>
                <w:color w:val="auto"/>
              </w:rPr>
              <w:t>-mail адреса</w:t>
            </w:r>
          </w:p>
        </w:tc>
        <w:tc>
          <w:tcPr>
            <w:tcW w:w="1396" w:type="pct"/>
            <w:vAlign w:val="center"/>
          </w:tcPr>
          <w:p w14:paraId="3D1A664E" w14:textId="77777777" w:rsidR="003B3EF0" w:rsidRPr="00AC44CA" w:rsidRDefault="003B3EF0">
            <w:pPr>
              <w:pStyle w:val="Default"/>
              <w:jc w:val="center"/>
              <w:rPr>
                <w:noProof/>
                <w:color w:val="auto"/>
              </w:rPr>
            </w:pPr>
            <w:r w:rsidRPr="00AC44CA">
              <w:rPr>
                <w:noProof/>
                <w:color w:val="auto"/>
              </w:rPr>
              <w:t>Звање</w:t>
            </w:r>
          </w:p>
        </w:tc>
      </w:tr>
      <w:tr w:rsidR="003B3EF0" w:rsidRPr="004911E5" w14:paraId="5B182ED0" w14:textId="77777777" w:rsidTr="00476763">
        <w:trPr>
          <w:trHeight w:val="416"/>
        </w:trPr>
        <w:tc>
          <w:tcPr>
            <w:tcW w:w="240" w:type="pct"/>
            <w:vAlign w:val="center"/>
          </w:tcPr>
          <w:p w14:paraId="2654211C" w14:textId="0EDA3A6E" w:rsidR="003B3EF0" w:rsidRPr="004935C0" w:rsidRDefault="004935C0" w:rsidP="004935C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noProof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17" w:type="pct"/>
            <w:vAlign w:val="center"/>
          </w:tcPr>
          <w:p w14:paraId="0487026C" w14:textId="518A167E" w:rsidR="003B3EF0" w:rsidRPr="00AC44CA" w:rsidRDefault="00EF7E9D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  <w:lang w:val="sr-Cyrl-CS"/>
              </w:rPr>
              <w:t>Радиша Павловић</w:t>
            </w:r>
          </w:p>
        </w:tc>
        <w:tc>
          <w:tcPr>
            <w:tcW w:w="1848" w:type="pct"/>
            <w:vAlign w:val="center"/>
          </w:tcPr>
          <w:p w14:paraId="4A749524" w14:textId="01EDAEF8" w:rsidR="003B3EF0" w:rsidRPr="00C50424" w:rsidRDefault="00C50424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  <w:lang w:val="sr-Cyrl-CS"/>
              </w:rPr>
              <w:t xml:space="preserve">rpavlovic@medf.kg.ac.rs </w:t>
            </w:r>
          </w:p>
        </w:tc>
        <w:tc>
          <w:tcPr>
            <w:tcW w:w="1396" w:type="pct"/>
            <w:vAlign w:val="center"/>
          </w:tcPr>
          <w:p w14:paraId="758A70D9" w14:textId="6826B129" w:rsidR="003B3EF0" w:rsidRPr="00EF7E9D" w:rsidRDefault="00EF7E9D" w:rsidP="00476763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Ванредни професор</w:t>
            </w:r>
          </w:p>
        </w:tc>
      </w:tr>
      <w:tr w:rsidR="00294F80" w:rsidRPr="004911E5" w14:paraId="3A63E31F" w14:textId="77777777" w:rsidTr="00476763">
        <w:trPr>
          <w:trHeight w:val="416"/>
        </w:trPr>
        <w:tc>
          <w:tcPr>
            <w:tcW w:w="240" w:type="pct"/>
            <w:vAlign w:val="center"/>
          </w:tcPr>
          <w:p w14:paraId="350B2CF9" w14:textId="290B500B" w:rsidR="00294F80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noProof/>
                <w:color w:val="auto"/>
                <w:sz w:val="22"/>
                <w:szCs w:val="22"/>
                <w:lang w:val="sr-Cyrl-RS"/>
              </w:rPr>
              <w:t xml:space="preserve">2. </w:t>
            </w:r>
          </w:p>
        </w:tc>
        <w:tc>
          <w:tcPr>
            <w:tcW w:w="1517" w:type="pct"/>
            <w:vAlign w:val="center"/>
          </w:tcPr>
          <w:p w14:paraId="08C9119F" w14:textId="73CBEDA3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  <w:lang w:val="sr-Cyrl-CS"/>
              </w:rPr>
              <w:t>Марко Фолић</w:t>
            </w:r>
          </w:p>
        </w:tc>
        <w:tc>
          <w:tcPr>
            <w:tcW w:w="1848" w:type="pct"/>
            <w:vAlign w:val="center"/>
          </w:tcPr>
          <w:p w14:paraId="24B5A6FA" w14:textId="716871E2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C50424">
              <w:rPr>
                <w:noProof/>
                <w:color w:val="auto"/>
                <w:lang w:val="sr-Cyrl-CS"/>
              </w:rPr>
              <w:t xml:space="preserve">markof@medf.kg.ac.rs </w:t>
            </w:r>
          </w:p>
        </w:tc>
        <w:tc>
          <w:tcPr>
            <w:tcW w:w="1396" w:type="pct"/>
            <w:vAlign w:val="center"/>
          </w:tcPr>
          <w:p w14:paraId="67D390B8" w14:textId="4EE5EC0D" w:rsidR="00294F80" w:rsidRDefault="00294F80" w:rsidP="00476763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Редовни  професор</w:t>
            </w:r>
          </w:p>
        </w:tc>
      </w:tr>
      <w:tr w:rsidR="00294F80" w:rsidRPr="004911E5" w14:paraId="1E6923D2" w14:textId="77777777" w:rsidTr="00476763">
        <w:trPr>
          <w:trHeight w:val="416"/>
        </w:trPr>
        <w:tc>
          <w:tcPr>
            <w:tcW w:w="240" w:type="pct"/>
            <w:vAlign w:val="center"/>
          </w:tcPr>
          <w:p w14:paraId="4D55B718" w14:textId="58AA6885" w:rsidR="00294F80" w:rsidRPr="00056E34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  <w:lang w:val="sr-Cyrl-RS"/>
              </w:rPr>
              <w:t>3</w:t>
            </w:r>
            <w:r>
              <w:rPr>
                <w:noProof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17" w:type="pct"/>
            <w:vAlign w:val="center"/>
          </w:tcPr>
          <w:p w14:paraId="6C5DEC48" w14:textId="13CBAC7B" w:rsidR="00294F80" w:rsidRPr="00056E34" w:rsidRDefault="00294F80" w:rsidP="00294F80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Срђан Стефановић</w:t>
            </w:r>
          </w:p>
        </w:tc>
        <w:tc>
          <w:tcPr>
            <w:tcW w:w="1848" w:type="pct"/>
            <w:vAlign w:val="center"/>
          </w:tcPr>
          <w:p w14:paraId="6A3E7AD1" w14:textId="6C0E466A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t>sstefanovic@fmn.kg.ac.rs</w:t>
            </w:r>
          </w:p>
        </w:tc>
        <w:tc>
          <w:tcPr>
            <w:tcW w:w="1396" w:type="pct"/>
            <w:vAlign w:val="center"/>
          </w:tcPr>
          <w:p w14:paraId="79FA9D15" w14:textId="461A4B6F" w:rsidR="00294F80" w:rsidRDefault="00C00A86" w:rsidP="00476763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Редовни</w:t>
            </w:r>
            <w:r w:rsidR="00294F80">
              <w:rPr>
                <w:noProof/>
                <w:color w:val="auto"/>
                <w:lang w:val="sr-Cyrl-RS"/>
              </w:rPr>
              <w:t xml:space="preserve"> професор</w:t>
            </w:r>
          </w:p>
        </w:tc>
      </w:tr>
      <w:tr w:rsidR="00294F80" w:rsidRPr="004911E5" w14:paraId="6A9ABB04" w14:textId="77777777" w:rsidTr="00476763">
        <w:trPr>
          <w:trHeight w:val="423"/>
        </w:trPr>
        <w:tc>
          <w:tcPr>
            <w:tcW w:w="240" w:type="pct"/>
            <w:vAlign w:val="center"/>
          </w:tcPr>
          <w:p w14:paraId="0E3A394F" w14:textId="45C9C2FD" w:rsidR="00294F80" w:rsidRPr="00725A6E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517" w:type="pct"/>
            <w:vAlign w:val="center"/>
          </w:tcPr>
          <w:p w14:paraId="6AB53D86" w14:textId="13DE8B6A" w:rsidR="00294F80" w:rsidRPr="00AC44CA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  <w:lang w:val="sr-Cyrl-CS"/>
              </w:rPr>
              <w:t>Оливера Миловановић</w:t>
            </w:r>
          </w:p>
        </w:tc>
        <w:tc>
          <w:tcPr>
            <w:tcW w:w="1848" w:type="pct"/>
            <w:vAlign w:val="center"/>
          </w:tcPr>
          <w:p w14:paraId="460635DD" w14:textId="5B972B16" w:rsidR="00294F80" w:rsidRPr="00C50424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C50424">
              <w:rPr>
                <w:noProof/>
                <w:color w:val="auto"/>
              </w:rPr>
              <w:t>olivera</w:t>
            </w:r>
            <w:r w:rsidRPr="00C50424">
              <w:rPr>
                <w:noProof/>
                <w:color w:val="auto"/>
                <w:lang w:val="sr-Cyrl-CS"/>
              </w:rPr>
              <w:t>.</w:t>
            </w:r>
            <w:r w:rsidRPr="00C50424">
              <w:rPr>
                <w:noProof/>
                <w:color w:val="auto"/>
              </w:rPr>
              <w:t>milovanovic</w:t>
            </w:r>
            <w:r w:rsidRPr="00C50424">
              <w:rPr>
                <w:noProof/>
                <w:color w:val="auto"/>
                <w:lang w:val="sr-Cyrl-CS"/>
              </w:rPr>
              <w:t>@</w:t>
            </w:r>
            <w:r w:rsidRPr="00C50424">
              <w:rPr>
                <w:noProof/>
                <w:color w:val="auto"/>
              </w:rPr>
              <w:t>medf</w:t>
            </w:r>
            <w:r w:rsidRPr="00C50424">
              <w:rPr>
                <w:noProof/>
                <w:color w:val="auto"/>
                <w:lang w:val="sr-Cyrl-CS"/>
              </w:rPr>
              <w:t>.</w:t>
            </w:r>
            <w:r w:rsidRPr="00C50424">
              <w:rPr>
                <w:noProof/>
                <w:color w:val="auto"/>
              </w:rPr>
              <w:t>kg</w:t>
            </w:r>
            <w:r w:rsidRPr="00C50424">
              <w:rPr>
                <w:noProof/>
                <w:color w:val="auto"/>
                <w:lang w:val="sr-Cyrl-CS"/>
              </w:rPr>
              <w:t>.</w:t>
            </w:r>
            <w:r w:rsidRPr="00C50424">
              <w:rPr>
                <w:noProof/>
                <w:color w:val="auto"/>
              </w:rPr>
              <w:t>ac</w:t>
            </w:r>
            <w:r w:rsidRPr="00C50424">
              <w:rPr>
                <w:noProof/>
                <w:color w:val="auto"/>
                <w:lang w:val="sr-Cyrl-CS"/>
              </w:rPr>
              <w:t>.</w:t>
            </w:r>
            <w:r w:rsidRPr="00C50424">
              <w:rPr>
                <w:noProof/>
                <w:color w:val="auto"/>
              </w:rPr>
              <w:t>rs</w:t>
            </w:r>
            <w:r w:rsidRPr="00C50424">
              <w:rPr>
                <w:noProof/>
                <w:color w:val="auto"/>
                <w:lang w:val="sr-Cyrl-CS"/>
              </w:rPr>
              <w:t xml:space="preserve"> </w:t>
            </w:r>
          </w:p>
        </w:tc>
        <w:tc>
          <w:tcPr>
            <w:tcW w:w="1396" w:type="pct"/>
            <w:vAlign w:val="center"/>
          </w:tcPr>
          <w:p w14:paraId="774D469C" w14:textId="515CD311" w:rsidR="00294F80" w:rsidRPr="00EF7E9D" w:rsidRDefault="00294F80" w:rsidP="00476763">
            <w:pPr>
              <w:pStyle w:val="Default"/>
              <w:rPr>
                <w:noProof/>
                <w:color w:val="auto"/>
                <w:lang w:val="sr-Cyrl-RS"/>
              </w:rPr>
            </w:pPr>
            <w:r w:rsidRPr="00560816">
              <w:rPr>
                <w:noProof/>
                <w:color w:val="auto"/>
                <w:lang w:val="sr-Cyrl-RS"/>
              </w:rPr>
              <w:t>Ванредни професор</w:t>
            </w:r>
          </w:p>
        </w:tc>
      </w:tr>
      <w:tr w:rsidR="00294F80" w:rsidRPr="004911E5" w14:paraId="663B7DD3" w14:textId="77777777" w:rsidTr="00476763">
        <w:trPr>
          <w:trHeight w:val="423"/>
        </w:trPr>
        <w:tc>
          <w:tcPr>
            <w:tcW w:w="240" w:type="pct"/>
            <w:vAlign w:val="center"/>
          </w:tcPr>
          <w:p w14:paraId="77E88E64" w14:textId="02C56536" w:rsidR="00294F80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517" w:type="pct"/>
            <w:vAlign w:val="center"/>
          </w:tcPr>
          <w:p w14:paraId="2FAB875E" w14:textId="711A187A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  <w:lang w:val="sr-Cyrl-CS"/>
              </w:rPr>
              <w:t>Тамара Николи</w:t>
            </w:r>
            <w:r>
              <w:rPr>
                <w:noProof/>
                <w:color w:val="auto"/>
                <w:lang w:val="sr-Cyrl-RS"/>
              </w:rPr>
              <w:t>ћ</w:t>
            </w:r>
            <w:r>
              <w:rPr>
                <w:noProof/>
                <w:color w:val="auto"/>
                <w:lang w:val="sr-Cyrl-CS"/>
              </w:rPr>
              <w:t>-Турнић</w:t>
            </w:r>
          </w:p>
        </w:tc>
        <w:tc>
          <w:tcPr>
            <w:tcW w:w="1848" w:type="pct"/>
            <w:vAlign w:val="center"/>
          </w:tcPr>
          <w:p w14:paraId="6274F07F" w14:textId="1129F057" w:rsidR="00294F80" w:rsidRPr="00C50424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C50424">
              <w:rPr>
                <w:noProof/>
                <w:color w:val="auto"/>
                <w:lang w:val="sr-Cyrl-CS"/>
              </w:rPr>
              <w:t>tamara.nikolic</w:t>
            </w:r>
            <w:r>
              <w:rPr>
                <w:noProof/>
                <w:color w:val="auto"/>
                <w:lang w:val="sr-Cyrl-CS"/>
              </w:rPr>
              <w:t xml:space="preserve">@medf.kg.ac.rs </w:t>
            </w:r>
          </w:p>
        </w:tc>
        <w:tc>
          <w:tcPr>
            <w:tcW w:w="1396" w:type="pct"/>
            <w:vAlign w:val="center"/>
          </w:tcPr>
          <w:p w14:paraId="3B3B1FB0" w14:textId="10F6025D" w:rsidR="00294F80" w:rsidRDefault="00294F80" w:rsidP="00476763">
            <w:pPr>
              <w:pStyle w:val="Default"/>
              <w:rPr>
                <w:noProof/>
                <w:color w:val="auto"/>
              </w:rPr>
            </w:pPr>
            <w:r w:rsidRPr="00560816">
              <w:rPr>
                <w:noProof/>
                <w:color w:val="auto"/>
                <w:lang w:val="sr-Cyrl-RS"/>
              </w:rPr>
              <w:t>Ванредни професор</w:t>
            </w:r>
          </w:p>
        </w:tc>
      </w:tr>
      <w:tr w:rsidR="00294F80" w:rsidRPr="004911E5" w14:paraId="3DB331D9" w14:textId="77777777" w:rsidTr="00476763">
        <w:trPr>
          <w:trHeight w:val="423"/>
        </w:trPr>
        <w:tc>
          <w:tcPr>
            <w:tcW w:w="240" w:type="pct"/>
            <w:vAlign w:val="center"/>
          </w:tcPr>
          <w:p w14:paraId="41C34B7D" w14:textId="4B16D8DA" w:rsidR="00294F80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517" w:type="pct"/>
            <w:vAlign w:val="center"/>
          </w:tcPr>
          <w:p w14:paraId="7C33CEB3" w14:textId="70B0088B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832DB7">
              <w:rPr>
                <w:bCs/>
                <w:noProof/>
                <w:lang w:val="sr-Cyrl-CS"/>
              </w:rPr>
              <w:t>Милена Јуришевић</w:t>
            </w:r>
          </w:p>
        </w:tc>
        <w:tc>
          <w:tcPr>
            <w:tcW w:w="1848" w:type="pct"/>
            <w:vAlign w:val="center"/>
          </w:tcPr>
          <w:p w14:paraId="6A8DB67D" w14:textId="2C44BDE6" w:rsidR="00294F80" w:rsidRPr="00C50424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8A41CD">
              <w:t>milena.jurisevic13@gmail.com</w:t>
            </w:r>
          </w:p>
        </w:tc>
        <w:tc>
          <w:tcPr>
            <w:tcW w:w="1396" w:type="pct"/>
            <w:vAlign w:val="center"/>
          </w:tcPr>
          <w:p w14:paraId="599ED737" w14:textId="1F3482E2" w:rsidR="00294F80" w:rsidRDefault="00312C92" w:rsidP="00476763">
            <w:pPr>
              <w:pStyle w:val="Default"/>
              <w:rPr>
                <w:noProof/>
                <w:color w:val="auto"/>
              </w:rPr>
            </w:pPr>
            <w:r w:rsidRPr="00560816">
              <w:rPr>
                <w:noProof/>
                <w:color w:val="auto"/>
                <w:lang w:val="sr-Cyrl-RS"/>
              </w:rPr>
              <w:t>Ванредни професор</w:t>
            </w:r>
          </w:p>
        </w:tc>
      </w:tr>
      <w:tr w:rsidR="00294F80" w:rsidRPr="004911E5" w14:paraId="65AF7B59" w14:textId="77777777" w:rsidTr="00476763">
        <w:trPr>
          <w:trHeight w:val="423"/>
        </w:trPr>
        <w:tc>
          <w:tcPr>
            <w:tcW w:w="240" w:type="pct"/>
            <w:vAlign w:val="center"/>
          </w:tcPr>
          <w:p w14:paraId="1C253E30" w14:textId="349AEC84" w:rsidR="00294F80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1517" w:type="pct"/>
            <w:vAlign w:val="center"/>
          </w:tcPr>
          <w:p w14:paraId="5BCF800B" w14:textId="7585303A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832DB7">
              <w:rPr>
                <w:bCs/>
                <w:noProof/>
              </w:rPr>
              <w:t>Александра Стојановић</w:t>
            </w:r>
          </w:p>
        </w:tc>
        <w:tc>
          <w:tcPr>
            <w:tcW w:w="1848" w:type="pct"/>
            <w:vAlign w:val="center"/>
          </w:tcPr>
          <w:p w14:paraId="42700036" w14:textId="119827F2" w:rsidR="00294F80" w:rsidRPr="00C50424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8A41CD">
              <w:t>vranicaleksandra90@gmail.com</w:t>
            </w:r>
          </w:p>
        </w:tc>
        <w:tc>
          <w:tcPr>
            <w:tcW w:w="1396" w:type="pct"/>
            <w:vAlign w:val="center"/>
          </w:tcPr>
          <w:p w14:paraId="5DC4E5C4" w14:textId="15412098" w:rsidR="00294F80" w:rsidRPr="00560816" w:rsidRDefault="00294F80" w:rsidP="00476763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bCs/>
                <w:noProof/>
                <w:lang w:val="sr-Cyrl-CS"/>
              </w:rPr>
              <w:t>Доцент</w:t>
            </w:r>
          </w:p>
        </w:tc>
      </w:tr>
      <w:tr w:rsidR="00294F80" w:rsidRPr="004911E5" w14:paraId="35072E47" w14:textId="77777777" w:rsidTr="00476763">
        <w:trPr>
          <w:trHeight w:val="423"/>
        </w:trPr>
        <w:tc>
          <w:tcPr>
            <w:tcW w:w="240" w:type="pct"/>
            <w:vAlign w:val="center"/>
          </w:tcPr>
          <w:p w14:paraId="2EEC4F23" w14:textId="0C55AE41" w:rsidR="00294F80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sr-Cyrl-CS"/>
              </w:rPr>
              <w:t xml:space="preserve">8. </w:t>
            </w:r>
          </w:p>
        </w:tc>
        <w:tc>
          <w:tcPr>
            <w:tcW w:w="1517" w:type="pct"/>
            <w:vAlign w:val="center"/>
          </w:tcPr>
          <w:p w14:paraId="3AA4C8EF" w14:textId="625E7403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bCs/>
                <w:noProof/>
                <w:lang w:val="sr-Cyrl-RS"/>
              </w:rPr>
              <w:t>Катарина Михајловић</w:t>
            </w:r>
          </w:p>
        </w:tc>
        <w:tc>
          <w:tcPr>
            <w:tcW w:w="1848" w:type="pct"/>
            <w:vAlign w:val="center"/>
          </w:tcPr>
          <w:p w14:paraId="5EBD3CC8" w14:textId="5C9582C3" w:rsidR="00294F80" w:rsidRPr="00C50424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8A41CD">
              <w:t>katarina.mih17@gmail.com</w:t>
            </w:r>
          </w:p>
        </w:tc>
        <w:tc>
          <w:tcPr>
            <w:tcW w:w="1396" w:type="pct"/>
            <w:vAlign w:val="center"/>
          </w:tcPr>
          <w:p w14:paraId="1CD1BB32" w14:textId="6EC64D5A" w:rsidR="00294F80" w:rsidRPr="00560816" w:rsidRDefault="00294F80" w:rsidP="00476763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bCs/>
                <w:noProof/>
                <w:lang w:val="sr-Cyrl-CS"/>
              </w:rPr>
              <w:t>Доцент</w:t>
            </w:r>
          </w:p>
        </w:tc>
      </w:tr>
      <w:tr w:rsidR="00294F80" w:rsidRPr="004911E5" w14:paraId="20C9E8D7" w14:textId="77777777" w:rsidTr="00476763">
        <w:trPr>
          <w:trHeight w:val="423"/>
        </w:trPr>
        <w:tc>
          <w:tcPr>
            <w:tcW w:w="240" w:type="pct"/>
            <w:vAlign w:val="center"/>
          </w:tcPr>
          <w:p w14:paraId="68EEA548" w14:textId="0A262A1E" w:rsidR="00294F80" w:rsidRDefault="00294F80" w:rsidP="00294F80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noProof/>
                <w:color w:val="auto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1517" w:type="pct"/>
            <w:vAlign w:val="center"/>
          </w:tcPr>
          <w:p w14:paraId="2647B717" w14:textId="326EF095" w:rsidR="00294F80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bCs/>
                <w:noProof/>
                <w:lang w:val="sr-Cyrl-RS"/>
              </w:rPr>
              <w:t>Наташа Мијаиловић</w:t>
            </w:r>
          </w:p>
        </w:tc>
        <w:tc>
          <w:tcPr>
            <w:tcW w:w="1848" w:type="pct"/>
            <w:vAlign w:val="center"/>
          </w:tcPr>
          <w:p w14:paraId="2847B178" w14:textId="65105CB1" w:rsidR="00294F80" w:rsidRPr="00C50424" w:rsidRDefault="00294F80" w:rsidP="00294F80">
            <w:pPr>
              <w:pStyle w:val="Default"/>
              <w:rPr>
                <w:noProof/>
                <w:color w:val="auto"/>
                <w:lang w:val="sr-Cyrl-CS"/>
              </w:rPr>
            </w:pPr>
            <w:r w:rsidRPr="008A41CD">
              <w:t>nacakg@gmail.com</w:t>
            </w:r>
          </w:p>
        </w:tc>
        <w:tc>
          <w:tcPr>
            <w:tcW w:w="1396" w:type="pct"/>
            <w:vAlign w:val="center"/>
          </w:tcPr>
          <w:p w14:paraId="61700057" w14:textId="3FC0E6F7" w:rsidR="00294F80" w:rsidRPr="00560816" w:rsidRDefault="00294F80" w:rsidP="00476763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bCs/>
                <w:noProof/>
                <w:lang w:val="sr-Cyrl-CS"/>
              </w:rPr>
              <w:t>Доцент</w:t>
            </w:r>
          </w:p>
        </w:tc>
      </w:tr>
    </w:tbl>
    <w:p w14:paraId="7FB8D900" w14:textId="77777777" w:rsidR="003B3EF0" w:rsidRPr="00D4643B" w:rsidRDefault="003B3EF0">
      <w:pPr>
        <w:rPr>
          <w:sz w:val="16"/>
          <w:szCs w:val="16"/>
          <w:lang w:val="sr-Cyrl-CS"/>
        </w:rPr>
      </w:pPr>
      <w:bookmarkStart w:id="0" w:name="_GoBack"/>
      <w:bookmarkEnd w:id="0"/>
    </w:p>
    <w:p w14:paraId="7169C577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01C958CD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2460599C" w14:textId="77777777" w:rsidR="003B3EF0" w:rsidRDefault="003B3EF0">
      <w:pPr>
        <w:rPr>
          <w:sz w:val="20"/>
          <w:szCs w:val="20"/>
        </w:rPr>
      </w:pPr>
    </w:p>
    <w:p w14:paraId="4A947B81" w14:textId="77777777" w:rsidR="007358B2" w:rsidRDefault="007358B2">
      <w:pPr>
        <w:rPr>
          <w:sz w:val="20"/>
          <w:szCs w:val="20"/>
        </w:rPr>
      </w:pPr>
    </w:p>
    <w:p w14:paraId="3D52EA84" w14:textId="77777777" w:rsidR="007358B2" w:rsidRDefault="007358B2">
      <w:pPr>
        <w:rPr>
          <w:sz w:val="20"/>
          <w:szCs w:val="20"/>
        </w:rPr>
      </w:pPr>
    </w:p>
    <w:p w14:paraId="30FB9DF3" w14:textId="77777777" w:rsidR="007358B2" w:rsidRDefault="007358B2">
      <w:pPr>
        <w:rPr>
          <w:sz w:val="20"/>
          <w:szCs w:val="20"/>
        </w:rPr>
      </w:pPr>
    </w:p>
    <w:p w14:paraId="3FE73E81" w14:textId="77777777" w:rsidR="007358B2" w:rsidRDefault="007358B2">
      <w:pPr>
        <w:rPr>
          <w:sz w:val="20"/>
          <w:szCs w:val="20"/>
        </w:rPr>
      </w:pPr>
    </w:p>
    <w:p w14:paraId="2555C2CA" w14:textId="77777777" w:rsidR="007358B2" w:rsidRPr="00F62ED5" w:rsidRDefault="007358B2">
      <w:pPr>
        <w:rPr>
          <w:sz w:val="20"/>
          <w:szCs w:val="20"/>
        </w:rPr>
      </w:pPr>
    </w:p>
    <w:p w14:paraId="1F5A84CD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6EA56FC1" w14:textId="77777777" w:rsidR="003B3EF0" w:rsidRDefault="003B3EF0">
      <w:pPr>
        <w:rPr>
          <w:rFonts w:asciiTheme="minorHAnsi" w:hAnsiTheme="minorHAnsi"/>
          <w:b/>
          <w:bCs/>
          <w:sz w:val="32"/>
          <w:szCs w:val="32"/>
          <w:lang w:val="sr-Cyrl-CS"/>
        </w:rPr>
      </w:pPr>
      <w:r w:rsidRPr="00553AB2">
        <w:rPr>
          <w:b/>
          <w:bCs/>
          <w:sz w:val="32"/>
          <w:szCs w:val="32"/>
          <w:lang w:val="sr-Cyrl-CS"/>
        </w:rPr>
        <w:t>СТРУКТУРА ПРЕДМЕТА:</w:t>
      </w:r>
    </w:p>
    <w:p w14:paraId="7BA4B622" w14:textId="77777777" w:rsidR="007358B2" w:rsidRPr="007358B2" w:rsidRDefault="007358B2">
      <w:pPr>
        <w:rPr>
          <w:rFonts w:asciiTheme="minorHAnsi" w:hAnsiTheme="minorHAnsi"/>
          <w:b/>
          <w:bCs/>
          <w:sz w:val="32"/>
          <w:szCs w:val="32"/>
        </w:rPr>
      </w:pPr>
    </w:p>
    <w:p w14:paraId="5BBD43A9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3C8A5A72" w14:textId="097DDC37" w:rsidR="003B3EF0" w:rsidRPr="00B57D99" w:rsidRDefault="00B57D99" w:rsidP="00B57D99">
      <w:pPr>
        <w:ind w:firstLine="720"/>
        <w:jc w:val="both"/>
        <w:rPr>
          <w:sz w:val="28"/>
          <w:szCs w:val="28"/>
          <w:lang w:val="sr-Cyrl-CS"/>
        </w:rPr>
      </w:pPr>
      <w:r w:rsidRPr="00B57D99">
        <w:rPr>
          <w:lang w:val="sr-Cyrl-CS"/>
        </w:rPr>
        <w:t>Настава се одвија кроз интерактивни рад са студентима у форми предавања, вежби и студијског истраживачког рада у укупном трајању од 15 недеља, од чега је првих 9 недеља у семестру предвиђено за извођење наставе по тематским јединицама, а наредних 6 недеља за консултативну наставу у циљу планирања, припреме и извођења истраживања за израду систематских прегледних радова према тематским јединицама. Студенти су у обавези да активно учествују у свим облицима наставе.</w:t>
      </w:r>
    </w:p>
    <w:p w14:paraId="22BCA4C7" w14:textId="77777777" w:rsidR="0041754B" w:rsidRPr="00B57D99" w:rsidRDefault="0041754B">
      <w:pPr>
        <w:rPr>
          <w:sz w:val="28"/>
          <w:szCs w:val="28"/>
          <w:lang w:val="sr-Cyrl-CS"/>
        </w:rPr>
      </w:pPr>
    </w:p>
    <w:p w14:paraId="3A0A2635" w14:textId="77777777" w:rsidR="003B3EF0" w:rsidRDefault="003B3EF0">
      <w:pPr>
        <w:rPr>
          <w:rFonts w:asciiTheme="minorHAnsi" w:hAnsiTheme="minorHAnsi"/>
          <w:sz w:val="20"/>
          <w:szCs w:val="20"/>
          <w:lang w:val="sr-Cyrl-CS"/>
        </w:rPr>
      </w:pPr>
    </w:p>
    <w:p w14:paraId="661E96BF" w14:textId="77777777" w:rsidR="007358B2" w:rsidRDefault="007358B2">
      <w:pPr>
        <w:rPr>
          <w:rFonts w:asciiTheme="minorHAnsi" w:hAnsiTheme="minorHAnsi"/>
          <w:sz w:val="20"/>
          <w:szCs w:val="20"/>
          <w:lang w:val="sr-Cyrl-CS"/>
        </w:rPr>
      </w:pPr>
    </w:p>
    <w:p w14:paraId="3E8A15A6" w14:textId="77777777" w:rsidR="007358B2" w:rsidRDefault="007358B2">
      <w:pPr>
        <w:rPr>
          <w:rFonts w:asciiTheme="minorHAnsi" w:hAnsiTheme="minorHAnsi"/>
          <w:sz w:val="20"/>
          <w:szCs w:val="20"/>
          <w:lang w:val="sr-Cyrl-CS"/>
        </w:rPr>
      </w:pPr>
    </w:p>
    <w:p w14:paraId="162FB734" w14:textId="77777777" w:rsidR="007358B2" w:rsidRDefault="007358B2">
      <w:pPr>
        <w:rPr>
          <w:rFonts w:asciiTheme="minorHAnsi" w:hAnsiTheme="minorHAnsi"/>
          <w:sz w:val="20"/>
          <w:szCs w:val="20"/>
          <w:lang w:val="sr-Cyrl-CS"/>
        </w:rPr>
      </w:pPr>
    </w:p>
    <w:p w14:paraId="3F940D73" w14:textId="77777777" w:rsidR="007358B2" w:rsidRPr="007358B2" w:rsidRDefault="007358B2">
      <w:pPr>
        <w:rPr>
          <w:rFonts w:asciiTheme="minorHAnsi" w:hAnsiTheme="minorHAnsi"/>
          <w:sz w:val="20"/>
          <w:szCs w:val="20"/>
          <w:lang w:val="sr-Cyrl-CS"/>
        </w:rPr>
      </w:pPr>
    </w:p>
    <w:p w14:paraId="795CA61B" w14:textId="78EC240B" w:rsidR="0029344E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41754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ОЦЕЊИВАЊЕ:</w:t>
      </w:r>
    </w:p>
    <w:p w14:paraId="4797A958" w14:textId="77777777" w:rsidR="00B57D99" w:rsidRPr="0041754B" w:rsidRDefault="00B57D99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p w14:paraId="725D42EE" w14:textId="77777777" w:rsidR="0029344E" w:rsidRPr="0041754B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sr-Cyrl-CS"/>
        </w:rPr>
      </w:pPr>
    </w:p>
    <w:p w14:paraId="23626D19" w14:textId="77777777" w:rsidR="00B57D99" w:rsidRDefault="00B57D99" w:rsidP="00642DF6">
      <w:pPr>
        <w:autoSpaceDE w:val="0"/>
        <w:autoSpaceDN w:val="0"/>
        <w:adjustRightInd w:val="0"/>
        <w:ind w:firstLine="720"/>
        <w:rPr>
          <w:rFonts w:asciiTheme="minorHAnsi" w:hAnsiTheme="minorHAnsi"/>
          <w:lang w:val="ru-RU"/>
        </w:rPr>
      </w:pPr>
      <w:r w:rsidRPr="00B57D99">
        <w:rPr>
          <w:b/>
          <w:lang w:val="ru-RU"/>
        </w:rPr>
        <w:t>АКТИВНОСТ У ТОКУ НАСТАВЕ</w:t>
      </w:r>
      <w:r w:rsidRPr="00B57D99">
        <w:rPr>
          <w:lang w:val="ru-RU"/>
        </w:rPr>
        <w:t xml:space="preserve">: </w:t>
      </w:r>
    </w:p>
    <w:p w14:paraId="510C0EC0" w14:textId="77777777" w:rsidR="007358B2" w:rsidRPr="007358B2" w:rsidRDefault="007358B2" w:rsidP="00642DF6">
      <w:pPr>
        <w:autoSpaceDE w:val="0"/>
        <w:autoSpaceDN w:val="0"/>
        <w:adjustRightInd w:val="0"/>
        <w:ind w:firstLine="720"/>
        <w:rPr>
          <w:rFonts w:asciiTheme="minorHAnsi" w:hAnsiTheme="minorHAnsi"/>
          <w:lang w:val="ru-RU"/>
        </w:rPr>
      </w:pPr>
    </w:p>
    <w:p w14:paraId="39A2391E" w14:textId="77777777" w:rsidR="00B57D99" w:rsidRDefault="00B57D99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ru-RU"/>
        </w:rPr>
      </w:pPr>
      <w:r w:rsidRPr="00B57D99">
        <w:rPr>
          <w:lang w:val="ru-RU"/>
        </w:rPr>
        <w:t>Студенти су у обавези да присуствују и активно уче</w:t>
      </w:r>
      <w:r>
        <w:rPr>
          <w:lang w:val="ru-RU"/>
        </w:rPr>
        <w:t xml:space="preserve">ствују у свим облицима наставе. </w:t>
      </w:r>
      <w:r w:rsidRPr="00B57D99">
        <w:rPr>
          <w:lang w:val="ru-RU"/>
        </w:rPr>
        <w:t>Поени за активности у току наставе стичу се решавањем теста који се полаже у десетој наставној недељи. Тест се састоји од 30 питања, при чему се тачан одговор бодује 1 поеном. Активност током на</w:t>
      </w:r>
      <w:r>
        <w:rPr>
          <w:lang w:val="ru-RU"/>
        </w:rPr>
        <w:t>ставе максимално носи 30 поена.</w:t>
      </w:r>
    </w:p>
    <w:p w14:paraId="5298C089" w14:textId="77777777" w:rsidR="00B57D99" w:rsidRPr="00B57D99" w:rsidRDefault="00B57D99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ru-RU"/>
        </w:rPr>
      </w:pPr>
    </w:p>
    <w:p w14:paraId="2048819E" w14:textId="77777777" w:rsidR="00B57D99" w:rsidRPr="00B57D99" w:rsidRDefault="00B57D99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ru-RU"/>
        </w:rPr>
      </w:pPr>
    </w:p>
    <w:p w14:paraId="717DEA3B" w14:textId="77777777" w:rsidR="00B57D99" w:rsidRPr="00B57D99" w:rsidRDefault="00B57D99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ru-RU"/>
        </w:rPr>
      </w:pPr>
    </w:p>
    <w:p w14:paraId="47E6A1D2" w14:textId="77777777" w:rsidR="007358B2" w:rsidRDefault="00B57D99" w:rsidP="00B57D99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B57D99">
        <w:rPr>
          <w:b/>
          <w:lang w:val="ru-RU"/>
        </w:rPr>
        <w:t>ПОЛАГАЊЕ ИСПИТА:</w:t>
      </w:r>
    </w:p>
    <w:p w14:paraId="64C4F681" w14:textId="77777777" w:rsidR="007358B2" w:rsidRDefault="007358B2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ru-RU"/>
        </w:rPr>
      </w:pPr>
    </w:p>
    <w:p w14:paraId="553D1CDA" w14:textId="75DAC503" w:rsidR="00471B6E" w:rsidRDefault="00B57D99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ru-RU"/>
        </w:rPr>
      </w:pPr>
      <w:r w:rsidRPr="00B57D99">
        <w:rPr>
          <w:lang w:val="ru-RU"/>
        </w:rPr>
        <w:t>Оцена на испиту стиче се израдом и одбраном систематског прегледног рада (максимално 70 поена)</w:t>
      </w:r>
    </w:p>
    <w:p w14:paraId="7EFD32F4" w14:textId="77777777" w:rsidR="00B57D99" w:rsidRPr="00B57D99" w:rsidRDefault="00B57D99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ru-RU"/>
        </w:rPr>
      </w:pPr>
    </w:p>
    <w:p w14:paraId="134080C8" w14:textId="77777777" w:rsidR="007358B2" w:rsidRDefault="007358B2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Times New Roman"/>
          <w:bCs/>
          <w:lang w:val="sr-Cyrl-CS"/>
        </w:rPr>
      </w:pPr>
    </w:p>
    <w:p w14:paraId="526D493C" w14:textId="77777777" w:rsidR="007358B2" w:rsidRDefault="007358B2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Times New Roman"/>
          <w:bCs/>
          <w:lang w:val="sr-Cyrl-CS"/>
        </w:rPr>
      </w:pPr>
    </w:p>
    <w:p w14:paraId="459F6B06" w14:textId="77777777" w:rsidR="007358B2" w:rsidRDefault="007358B2" w:rsidP="00B57D9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Times New Roman"/>
          <w:bCs/>
          <w:lang w:val="sr-Cyrl-CS"/>
        </w:rPr>
      </w:pPr>
    </w:p>
    <w:p w14:paraId="0FB47C77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CS"/>
        </w:rPr>
      </w:pPr>
    </w:p>
    <w:p w14:paraId="0140CA52" w14:textId="3C360B9F" w:rsidR="00B57D99" w:rsidRDefault="00B57D99">
      <w:pPr>
        <w:autoSpaceDE w:val="0"/>
        <w:autoSpaceDN w:val="0"/>
        <w:adjustRightInd w:val="0"/>
        <w:rPr>
          <w:rFonts w:asciiTheme="minorHAnsi" w:hAnsiTheme="minorHAnsi"/>
          <w:b/>
          <w:lang w:val="sr-Cyrl-CS"/>
        </w:rPr>
      </w:pPr>
      <w:r>
        <w:rPr>
          <w:b/>
          <w:lang w:val="sr-Cyrl-CS"/>
        </w:rPr>
        <w:t xml:space="preserve">           </w:t>
      </w:r>
      <w:r w:rsidR="007358B2">
        <w:rPr>
          <w:b/>
          <w:lang w:val="sr-Cyrl-CS"/>
        </w:rPr>
        <w:t xml:space="preserve">            </w:t>
      </w:r>
      <w:r>
        <w:rPr>
          <w:b/>
          <w:lang w:val="sr-Cyrl-CS"/>
        </w:rPr>
        <w:t xml:space="preserve"> </w:t>
      </w:r>
      <w:r w:rsidRPr="00B57D99">
        <w:rPr>
          <w:b/>
          <w:lang w:val="sr-Cyrl-CS"/>
        </w:rPr>
        <w:t xml:space="preserve">ЗАВРШНА ОЦЕНА: </w:t>
      </w:r>
    </w:p>
    <w:p w14:paraId="28C50ADD" w14:textId="77777777" w:rsidR="007358B2" w:rsidRDefault="007358B2">
      <w:pPr>
        <w:autoSpaceDE w:val="0"/>
        <w:autoSpaceDN w:val="0"/>
        <w:adjustRightInd w:val="0"/>
        <w:rPr>
          <w:rFonts w:asciiTheme="minorHAnsi" w:hAnsiTheme="minorHAnsi"/>
          <w:b/>
          <w:lang w:val="sr-Cyrl-CS"/>
        </w:rPr>
      </w:pPr>
    </w:p>
    <w:p w14:paraId="2A3E89B7" w14:textId="77777777" w:rsidR="007358B2" w:rsidRPr="007358B2" w:rsidRDefault="007358B2">
      <w:pPr>
        <w:autoSpaceDE w:val="0"/>
        <w:autoSpaceDN w:val="0"/>
        <w:adjustRightInd w:val="0"/>
        <w:rPr>
          <w:rFonts w:asciiTheme="minorHAnsi" w:hAnsiTheme="minorHAnsi"/>
          <w:b/>
          <w:lang w:val="sr-Cyrl-CS"/>
        </w:rPr>
      </w:pPr>
    </w:p>
    <w:p w14:paraId="05841E91" w14:textId="2D9E5B85" w:rsidR="003B3EF0" w:rsidRPr="007A120B" w:rsidRDefault="00B57D99" w:rsidP="007358B2">
      <w:pPr>
        <w:autoSpaceDE w:val="0"/>
        <w:autoSpaceDN w:val="0"/>
        <w:adjustRightInd w:val="0"/>
        <w:ind w:firstLine="720"/>
        <w:jc w:val="both"/>
        <w:rPr>
          <w:b/>
          <w:bCs/>
          <w:sz w:val="20"/>
          <w:szCs w:val="20"/>
          <w:u w:val="single"/>
          <w:lang w:val="ru-RU"/>
        </w:rPr>
      </w:pPr>
      <w:r w:rsidRPr="00B57D99">
        <w:rPr>
          <w:lang w:val="sr-Cyrl-CS"/>
        </w:rPr>
        <w:t>Завршна оцена, која зависи од укупног броја освојених поена, односно збира поена стечених у домену активности током наставе и поена стечених на испиту, формира се према следећој табели:</w:t>
      </w:r>
    </w:p>
    <w:p w14:paraId="13D8A2D9" w14:textId="77777777" w:rsidR="003B3EF0" w:rsidRPr="00AC44CA" w:rsidRDefault="003B3EF0" w:rsidP="008727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8EC14ED" w14:textId="77777777" w:rsidR="003B3EF0" w:rsidRDefault="003B3EF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73319AC9" w14:textId="77777777" w:rsidR="007358B2" w:rsidRPr="007358B2" w:rsidRDefault="007358B2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272C3394" w14:textId="77777777" w:rsidR="003B3EF0" w:rsidRPr="001E27BA" w:rsidRDefault="003B3EF0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3B3EF0" w:rsidRPr="00B66CCC" w14:paraId="15CE51EC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65C372F4" w14:textId="1C56C386" w:rsidR="003B3EF0" w:rsidRPr="00B57D99" w:rsidRDefault="00B5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 xml:space="preserve">УКУПАН </w:t>
            </w:r>
            <w:r w:rsidR="003B3EF0"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БРОЈ ОСВОЈЕНИХ ПОЕНА</w:t>
            </w:r>
          </w:p>
        </w:tc>
        <w:tc>
          <w:tcPr>
            <w:tcW w:w="1131" w:type="dxa"/>
            <w:vAlign w:val="center"/>
          </w:tcPr>
          <w:p w14:paraId="161DF1B4" w14:textId="77777777" w:rsidR="003B3EF0" w:rsidRPr="00B57D99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ОЦЕНА</w:t>
            </w:r>
          </w:p>
        </w:tc>
      </w:tr>
      <w:tr w:rsidR="003B3EF0" w:rsidRPr="00B66CCC" w14:paraId="1D145E07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272981CF" w14:textId="77777777" w:rsidR="003B3EF0" w:rsidRPr="00B57D99" w:rsidRDefault="004E2AA1" w:rsidP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57D99">
              <w:rPr>
                <w:rFonts w:ascii="Times New Roman" w:hAnsi="Times New Roman" w:cs="Times New Roman"/>
                <w:szCs w:val="22"/>
                <w:lang w:val="ru-RU"/>
              </w:rPr>
              <w:t>0 –</w:t>
            </w:r>
            <w:r w:rsidR="00B66CCC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5</w:t>
            </w:r>
            <w:r w:rsidR="00B66CCC" w:rsidRPr="00B57D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7E65A914" w14:textId="77777777" w:rsidR="003B3EF0" w:rsidRPr="00B57D99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5</w:t>
            </w:r>
          </w:p>
        </w:tc>
      </w:tr>
      <w:tr w:rsidR="003B3EF0" w:rsidRPr="00B66CCC" w14:paraId="179C6A66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3167EC77" w14:textId="77777777" w:rsidR="003B3EF0" w:rsidRPr="00B57D99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57D99"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  <w:r w:rsidRPr="00B57D99">
              <w:rPr>
                <w:rFonts w:ascii="Times New Roman" w:hAnsi="Times New Roman" w:cs="Times New Roman"/>
                <w:szCs w:val="22"/>
              </w:rPr>
              <w:t>1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="00093CFB" w:rsidRPr="00B57D99">
              <w:rPr>
                <w:rFonts w:ascii="Times New Roman" w:hAnsi="Times New Roman" w:cs="Times New Roman"/>
                <w:szCs w:val="22"/>
                <w:lang w:val="ru-RU"/>
              </w:rPr>
              <w:t>–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6</w:t>
            </w:r>
            <w:r w:rsidRPr="00B57D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7AE7545D" w14:textId="77777777" w:rsidR="003B3EF0" w:rsidRPr="00B57D99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6</w:t>
            </w:r>
          </w:p>
        </w:tc>
      </w:tr>
      <w:tr w:rsidR="003B3EF0" w:rsidRPr="00B66CCC" w14:paraId="447E777A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66AA9335" w14:textId="77777777" w:rsidR="003B3EF0" w:rsidRPr="00B57D99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57D99">
              <w:rPr>
                <w:rFonts w:ascii="Times New Roman" w:hAnsi="Times New Roman" w:cs="Times New Roman"/>
                <w:szCs w:val="22"/>
                <w:lang w:val="ru-RU"/>
              </w:rPr>
              <w:t>6</w:t>
            </w:r>
            <w:r w:rsidRPr="00B57D99">
              <w:rPr>
                <w:rFonts w:ascii="Times New Roman" w:hAnsi="Times New Roman" w:cs="Times New Roman"/>
                <w:szCs w:val="22"/>
              </w:rPr>
              <w:t>1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="00093CFB" w:rsidRPr="00B57D99">
              <w:rPr>
                <w:rFonts w:ascii="Times New Roman" w:hAnsi="Times New Roman" w:cs="Times New Roman"/>
                <w:szCs w:val="22"/>
                <w:lang w:val="ru-RU"/>
              </w:rPr>
              <w:t>–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7</w:t>
            </w:r>
            <w:r w:rsidRPr="00B57D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38DE5563" w14:textId="77777777" w:rsidR="003B3EF0" w:rsidRPr="00B57D99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7</w:t>
            </w:r>
          </w:p>
        </w:tc>
      </w:tr>
      <w:tr w:rsidR="003B3EF0" w:rsidRPr="00B66CCC" w14:paraId="34CF1B17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42BA6C38" w14:textId="77777777" w:rsidR="003B3EF0" w:rsidRPr="00B57D99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57D99">
              <w:rPr>
                <w:rFonts w:ascii="Times New Roman" w:hAnsi="Times New Roman" w:cs="Times New Roman"/>
                <w:szCs w:val="22"/>
                <w:lang w:val="ru-RU"/>
              </w:rPr>
              <w:t>7</w:t>
            </w:r>
            <w:r w:rsidRPr="00B57D99">
              <w:rPr>
                <w:rFonts w:ascii="Times New Roman" w:hAnsi="Times New Roman" w:cs="Times New Roman"/>
                <w:szCs w:val="22"/>
              </w:rPr>
              <w:t>1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="00093CFB" w:rsidRPr="00B57D99">
              <w:rPr>
                <w:rFonts w:ascii="Times New Roman" w:hAnsi="Times New Roman" w:cs="Times New Roman"/>
                <w:szCs w:val="22"/>
                <w:lang w:val="ru-RU"/>
              </w:rPr>
              <w:t>–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8</w:t>
            </w:r>
            <w:r w:rsidRPr="00B57D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04D68593" w14:textId="77777777" w:rsidR="003B3EF0" w:rsidRPr="00B57D99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8</w:t>
            </w:r>
          </w:p>
        </w:tc>
      </w:tr>
      <w:tr w:rsidR="003B3EF0" w:rsidRPr="00B66CCC" w14:paraId="1376D829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084F0E29" w14:textId="77777777" w:rsidR="003B3EF0" w:rsidRPr="00B57D99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57D99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  <w:r w:rsidRPr="00B57D99">
              <w:rPr>
                <w:rFonts w:ascii="Times New Roman" w:hAnsi="Times New Roman" w:cs="Times New Roman"/>
                <w:szCs w:val="22"/>
              </w:rPr>
              <w:t>1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="00093CFB" w:rsidRPr="00B57D99">
              <w:rPr>
                <w:rFonts w:ascii="Times New Roman" w:hAnsi="Times New Roman" w:cs="Times New Roman"/>
                <w:szCs w:val="22"/>
                <w:lang w:val="ru-RU"/>
              </w:rPr>
              <w:t>–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9</w:t>
            </w:r>
            <w:r w:rsidRPr="00B57D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5BDEF556" w14:textId="77777777" w:rsidR="003B3EF0" w:rsidRPr="00B57D99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9</w:t>
            </w:r>
          </w:p>
        </w:tc>
      </w:tr>
      <w:tr w:rsidR="003B3EF0" w:rsidRPr="00B66CCC" w14:paraId="1F0B6093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514F504B" w14:textId="77777777" w:rsidR="003B3EF0" w:rsidRPr="00B57D99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szCs w:val="22"/>
                <w:lang w:val="ru-RU"/>
              </w:rPr>
              <w:t>9</w:t>
            </w:r>
            <w:r w:rsidRPr="00B57D99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093CFB" w:rsidRPr="00B57D99">
              <w:rPr>
                <w:rFonts w:ascii="Times New Roman" w:hAnsi="Times New Roman" w:cs="Times New Roman"/>
                <w:szCs w:val="22"/>
                <w:lang w:val="ru-RU"/>
              </w:rPr>
              <w:t>–</w:t>
            </w:r>
            <w:r w:rsidR="003B3EF0" w:rsidRPr="00B57D99">
              <w:rPr>
                <w:rFonts w:ascii="Times New Roman" w:hAnsi="Times New Roman" w:cs="Times New Roman"/>
                <w:szCs w:val="22"/>
                <w:lang w:val="ru-RU"/>
              </w:rPr>
              <w:t xml:space="preserve"> 100</w:t>
            </w:r>
          </w:p>
        </w:tc>
        <w:tc>
          <w:tcPr>
            <w:tcW w:w="1131" w:type="dxa"/>
            <w:vAlign w:val="center"/>
          </w:tcPr>
          <w:p w14:paraId="6AC83E50" w14:textId="77777777" w:rsidR="003B3EF0" w:rsidRPr="00B57D99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</w:pPr>
            <w:r w:rsidRPr="00B57D99">
              <w:rPr>
                <w:rFonts w:ascii="Times New Roman" w:hAnsi="Times New Roman" w:cs="Times New Roman"/>
                <w:b/>
                <w:bCs/>
                <w:szCs w:val="22"/>
                <w:lang w:val="ru-RU"/>
              </w:rPr>
              <w:t>10</w:t>
            </w:r>
          </w:p>
        </w:tc>
      </w:tr>
    </w:tbl>
    <w:p w14:paraId="1284B542" w14:textId="77777777" w:rsidR="003B3EF0" w:rsidRPr="00E8079F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082A4DE4" w14:textId="77777777" w:rsidR="003B3EF0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1EDE504D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71A9AE44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158F6842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99F61B3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273F2EF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253B8BAC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786A1EF2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1A322579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51BB6B1F" w14:textId="77777777" w:rsidR="007358B2" w:rsidRDefault="007358B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66CB0FDE" w14:textId="77777777" w:rsidR="007358B2" w:rsidRPr="003C78C7" w:rsidRDefault="007358B2" w:rsidP="007358B2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 w:rsidRPr="003C78C7">
        <w:rPr>
          <w:b/>
          <w:bCs/>
          <w:sz w:val="28"/>
          <w:szCs w:val="28"/>
          <w:lang w:val="ru-RU"/>
        </w:rPr>
        <w:t>ЛИТЕРАТУРА:</w:t>
      </w:r>
    </w:p>
    <w:p w14:paraId="172CA725" w14:textId="77777777" w:rsidR="007358B2" w:rsidRPr="003C78C7" w:rsidRDefault="007358B2" w:rsidP="007358B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2714F4B5" w14:textId="77777777" w:rsidR="007358B2" w:rsidRPr="003C78C7" w:rsidRDefault="007358B2" w:rsidP="007358B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6B71D70" w14:textId="77777777" w:rsidR="007358B2" w:rsidRDefault="007358B2" w:rsidP="007358B2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59F11A5E" w14:textId="77777777" w:rsidR="007358B2" w:rsidRPr="00B57D99" w:rsidRDefault="007358B2" w:rsidP="007358B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>
        <w:t xml:space="preserve">Strom BL, Kimmel SE, Hennessy S. Pharmacoepidemiology, 6th Edition. New York: John Wiley &amp; Sons, 2019. </w:t>
      </w:r>
    </w:p>
    <w:p w14:paraId="118D6955" w14:textId="77777777" w:rsidR="007358B2" w:rsidRPr="00B57D99" w:rsidRDefault="007358B2" w:rsidP="007358B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>
        <w:t>Hardon A, Hodgkin C, Fresle D. How to investigate the use of medicines by consumers. World Health Organization and University of Amsterdаm, 2004.</w:t>
      </w:r>
    </w:p>
    <w:p w14:paraId="790EABE8" w14:textId="77777777" w:rsidR="007358B2" w:rsidRPr="00B57D99" w:rsidRDefault="007358B2" w:rsidP="007358B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 w:rsidRPr="00B57D99">
        <w:rPr>
          <w:lang w:val="de-DE"/>
        </w:rPr>
        <w:t xml:space="preserve">Strom BL, Kimmel SE, eds. </w:t>
      </w:r>
      <w:r>
        <w:t>Textbook of pharmacoepidemiology. New York: John Willey &amp; Sons, 2006.</w:t>
      </w:r>
    </w:p>
    <w:p w14:paraId="42E5CECE" w14:textId="77777777" w:rsidR="007358B2" w:rsidRPr="00B57D99" w:rsidRDefault="007358B2" w:rsidP="007358B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>
        <w:t xml:space="preserve">van Boxtel CJ, Santoso B, Edwards RI. Drug benefits and risks. International Textbook of clinical pharmacology. 1st ed. Chichester: John Wiley and Sons Ltd. 2001. </w:t>
      </w:r>
    </w:p>
    <w:p w14:paraId="053B817E" w14:textId="77777777" w:rsidR="007358B2" w:rsidRPr="00B57D99" w:rsidRDefault="007358B2" w:rsidP="007358B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>
        <w:t>Yang Y, West Srtum D, eds.</w:t>
      </w:r>
      <w:r>
        <w:rPr>
          <w:rFonts w:asciiTheme="minorHAnsi" w:hAnsiTheme="minorHAnsi"/>
          <w:lang w:val="sr-Cyrl-RS"/>
        </w:rPr>
        <w:t xml:space="preserve"> </w:t>
      </w:r>
      <w:r>
        <w:t>Understanding pharmacoepidemiology. New York: McGraw Hill Lange, 2011.</w:t>
      </w:r>
    </w:p>
    <w:p w14:paraId="56E36B48" w14:textId="77777777" w:rsidR="007358B2" w:rsidRPr="00B57D99" w:rsidRDefault="007358B2" w:rsidP="00BD4532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-9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 w:rsidRPr="007358B2">
        <w:rPr>
          <w:lang w:val="ru-RU"/>
        </w:rPr>
        <w:lastRenderedPageBreak/>
        <w:t>Радовановић З. Општа епидемиологија, Београд: Наука, 2001</w:t>
      </w:r>
    </w:p>
    <w:p w14:paraId="6D977EF2" w14:textId="77777777" w:rsidR="007358B2" w:rsidRPr="00B57D99" w:rsidRDefault="007358B2" w:rsidP="00BD4532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-9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>
        <w:t>Edwards RI, Santoso B, van Boxtel CJ</w:t>
      </w:r>
      <w:r>
        <w:rPr>
          <w:rFonts w:asciiTheme="minorHAnsi" w:hAnsiTheme="minorHAnsi"/>
          <w:lang w:val="sr-Cyrl-RS"/>
        </w:rPr>
        <w:t xml:space="preserve">. </w:t>
      </w:r>
      <w:r>
        <w:t>Drug Benefits and Risks, International Textbook of Clinical Pharmacology</w:t>
      </w:r>
      <w:r>
        <w:rPr>
          <w:rFonts w:asciiTheme="minorHAnsi" w:hAnsiTheme="minorHAnsi"/>
          <w:lang w:val="sr-Cyrl-RS"/>
        </w:rPr>
        <w:t xml:space="preserve">. </w:t>
      </w:r>
      <w:r>
        <w:t>John Wiley &amp; Sons Ltd, Chichester, 2001</w:t>
      </w:r>
    </w:p>
    <w:p w14:paraId="67EE094A" w14:textId="77777777" w:rsidR="007358B2" w:rsidRPr="00B57D99" w:rsidRDefault="007358B2" w:rsidP="00BD4532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-9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>
        <w:t>Bond C. Evidence-based pharmacy. London: Pharmaceutical Press; 2003.</w:t>
      </w:r>
    </w:p>
    <w:p w14:paraId="31E753FE" w14:textId="77777777" w:rsidR="007358B2" w:rsidRPr="00B57D99" w:rsidRDefault="007358B2" w:rsidP="00BD4532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-9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  <w:r>
        <w:t xml:space="preserve">Katceher B. Medline: A guide to effective searching in Pub Med and other interfaces San Francisco: The Ahsbury Press; 2006. </w:t>
      </w:r>
    </w:p>
    <w:p w14:paraId="321683A9" w14:textId="17F6C9D5" w:rsidR="0041754B" w:rsidRPr="007358B2" w:rsidRDefault="007358B2" w:rsidP="00BD4532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-9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sectPr w:rsidR="0041754B" w:rsidRPr="007358B2" w:rsidSect="0041754B">
          <w:type w:val="continuous"/>
          <w:pgSz w:w="11907" w:h="16839" w:code="9"/>
          <w:pgMar w:top="567" w:right="567" w:bottom="567" w:left="1418" w:header="720" w:footer="720" w:gutter="0"/>
          <w:cols w:space="720"/>
          <w:docGrid w:linePitch="360"/>
        </w:sectPr>
      </w:pPr>
      <w:r>
        <w:t>Katzung BG. Basic and Clinical Pharmacology. New York: McGraw-Hill Publishing Co.; 2004</w:t>
      </w:r>
    </w:p>
    <w:p w14:paraId="51C05CD1" w14:textId="77777777" w:rsidR="00E46CDA" w:rsidRDefault="00E46CDA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5BB5949E" w14:textId="0EF03CE2" w:rsidR="00E46CDA" w:rsidRPr="00E46CDA" w:rsidRDefault="00E46CDA" w:rsidP="00E46C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0"/>
          <w:lang w:val="sr-Cyrl-RS"/>
        </w:rPr>
      </w:pPr>
      <w:r w:rsidRPr="00E46CDA">
        <w:rPr>
          <w:rFonts w:ascii="Times New Roman" w:hAnsi="Times New Roman" w:cs="Times New Roman"/>
          <w:b/>
          <w:bCs/>
          <w:sz w:val="28"/>
          <w:szCs w:val="20"/>
          <w:lang w:val="ru-RU"/>
        </w:rPr>
        <w:t>РАСПРЕД НАСТАВЕ ЗА ПРЕДМЕТ ИСТРАЖИВАЊЕ У ФАРМАКОВИГИЛАНЦИ И ФАРМАКОЕПИДЕМИОЛОГИЈИ</w:t>
      </w:r>
    </w:p>
    <w:p w14:paraId="60230A5B" w14:textId="77777777" w:rsidR="00E46CDA" w:rsidRDefault="00E46CDA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tbl>
      <w:tblPr>
        <w:tblW w:w="1592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188"/>
        <w:gridCol w:w="7593"/>
        <w:gridCol w:w="5601"/>
      </w:tblGrid>
      <w:tr w:rsidR="00E46CDA" w:rsidRPr="00E46CDA" w14:paraId="55B598EF" w14:textId="77777777" w:rsidTr="00E46CDA">
        <w:trPr>
          <w:trHeight w:val="566"/>
        </w:trPr>
        <w:tc>
          <w:tcPr>
            <w:tcW w:w="1541" w:type="dxa"/>
            <w:shd w:val="clear" w:color="auto" w:fill="DFDFDF"/>
          </w:tcPr>
          <w:p w14:paraId="419BA89D" w14:textId="77777777" w:rsidR="00E46CDA" w:rsidRPr="00E46CDA" w:rsidRDefault="00E46CDA" w:rsidP="00E46CDA">
            <w:pPr>
              <w:widowControl w:val="0"/>
              <w:autoSpaceDE w:val="0"/>
              <w:autoSpaceDN w:val="0"/>
              <w:spacing w:before="145"/>
              <w:ind w:left="355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Cs w:val="22"/>
              </w:rPr>
              <w:t>Недеља</w:t>
            </w:r>
          </w:p>
        </w:tc>
        <w:tc>
          <w:tcPr>
            <w:tcW w:w="1188" w:type="dxa"/>
            <w:shd w:val="clear" w:color="auto" w:fill="DFDFDF"/>
          </w:tcPr>
          <w:p w14:paraId="0BA0577F" w14:textId="77777777" w:rsidR="00E46CDA" w:rsidRPr="00E46CDA" w:rsidRDefault="00E46CDA" w:rsidP="00E46CDA">
            <w:pPr>
              <w:widowControl w:val="0"/>
              <w:autoSpaceDE w:val="0"/>
              <w:autoSpaceDN w:val="0"/>
              <w:spacing w:before="145"/>
              <w:ind w:left="168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Cs w:val="22"/>
              </w:rPr>
              <w:t>Тип</w:t>
            </w:r>
          </w:p>
        </w:tc>
        <w:tc>
          <w:tcPr>
            <w:tcW w:w="7593" w:type="dxa"/>
            <w:shd w:val="clear" w:color="auto" w:fill="DFDFDF"/>
          </w:tcPr>
          <w:p w14:paraId="2149490D" w14:textId="0D41D585" w:rsidR="00E46CDA" w:rsidRPr="00E46CDA" w:rsidRDefault="00E46CDA" w:rsidP="00E46CDA">
            <w:pPr>
              <w:widowControl w:val="0"/>
              <w:autoSpaceDE w:val="0"/>
              <w:autoSpaceDN w:val="0"/>
              <w:spacing w:before="145"/>
              <w:ind w:left="2477" w:right="2470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Cs w:val="22"/>
              </w:rPr>
              <w:t>Назив</w:t>
            </w:r>
            <w:r w:rsidRPr="00E46CDA">
              <w:rPr>
                <w:rFonts w:ascii="Times New Roman" w:eastAsia="Times New Roman" w:hAnsi="Times New Roman" w:cs="Times New Roman"/>
                <w:b/>
                <w:spacing w:val="-4"/>
                <w:szCs w:val="22"/>
              </w:rPr>
              <w:t xml:space="preserve"> </w:t>
            </w:r>
            <w:r w:rsidRPr="00E46CDA">
              <w:rPr>
                <w:rFonts w:ascii="Times New Roman" w:eastAsia="Times New Roman" w:hAnsi="Times New Roman" w:cs="Times New Roman"/>
                <w:b/>
                <w:szCs w:val="22"/>
              </w:rPr>
              <w:t>методске</w:t>
            </w:r>
            <w:r w:rsidRPr="00E46CDA">
              <w:rPr>
                <w:rFonts w:ascii="Times New Roman" w:eastAsia="Times New Roman" w:hAnsi="Times New Roman" w:cs="Times New Roman"/>
                <w:b/>
                <w:spacing w:val="-3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Cs w:val="22"/>
                <w:lang w:val="sr-Cyrl-RS"/>
              </w:rPr>
              <w:t>ј</w:t>
            </w:r>
            <w:r w:rsidRPr="00E46CDA">
              <w:rPr>
                <w:rFonts w:ascii="Times New Roman" w:eastAsia="Times New Roman" w:hAnsi="Times New Roman" w:cs="Times New Roman"/>
                <w:b/>
                <w:szCs w:val="22"/>
              </w:rPr>
              <w:t>единице</w:t>
            </w:r>
          </w:p>
        </w:tc>
        <w:tc>
          <w:tcPr>
            <w:tcW w:w="5601" w:type="dxa"/>
            <w:shd w:val="clear" w:color="auto" w:fill="DFDFDF"/>
          </w:tcPr>
          <w:p w14:paraId="13844E1E" w14:textId="77777777" w:rsidR="00E46CDA" w:rsidRPr="00E46CDA" w:rsidRDefault="00E46CDA" w:rsidP="00E46CDA">
            <w:pPr>
              <w:widowControl w:val="0"/>
              <w:autoSpaceDE w:val="0"/>
              <w:autoSpaceDN w:val="0"/>
              <w:spacing w:before="145"/>
              <w:ind w:left="108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Cs w:val="22"/>
              </w:rPr>
              <w:t>Наставник</w:t>
            </w:r>
          </w:p>
        </w:tc>
      </w:tr>
      <w:tr w:rsidR="00E46CDA" w:rsidRPr="000D567E" w14:paraId="46BE957D" w14:textId="77777777" w:rsidTr="00056E34">
        <w:trPr>
          <w:trHeight w:val="510"/>
        </w:trPr>
        <w:tc>
          <w:tcPr>
            <w:tcW w:w="1541" w:type="dxa"/>
            <w:vAlign w:val="center"/>
          </w:tcPr>
          <w:p w14:paraId="1545224A" w14:textId="54F708C1" w:rsidR="00E46CDA" w:rsidRPr="00E46CDA" w:rsidRDefault="00E46CDA" w:rsidP="00E46CDA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1</w:t>
            </w:r>
          </w:p>
        </w:tc>
        <w:tc>
          <w:tcPr>
            <w:tcW w:w="1188" w:type="dxa"/>
            <w:vAlign w:val="center"/>
          </w:tcPr>
          <w:p w14:paraId="184131B3" w14:textId="7FB2DA70" w:rsidR="00E46CDA" w:rsidRPr="00E46CDA" w:rsidRDefault="00E46CDA" w:rsidP="003806E5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  <w:vAlign w:val="center"/>
          </w:tcPr>
          <w:p w14:paraId="181C5814" w14:textId="784FBEE6" w:rsidR="00E46CDA" w:rsidRPr="00E46CDA" w:rsidRDefault="003806E5" w:rsidP="009A01C1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Theme="minorHAnsi" w:hAnsiTheme="minorHAnsi"/>
                <w:lang w:val="sr-Cyrl-RS"/>
              </w:rPr>
            </w:pPr>
            <w:r>
              <w:rPr>
                <w:rFonts w:ascii="Times New Roman" w:hAnsi="Times New Roman" w:cs="Times New Roman"/>
              </w:rPr>
              <w:t>Испитивање каузалности, нежељени</w:t>
            </w:r>
            <w:r w:rsidRPr="003806E5">
              <w:rPr>
                <w:rFonts w:ascii="Times New Roman" w:hAnsi="Times New Roman" w:cs="Times New Roman"/>
              </w:rPr>
              <w:t xml:space="preserve"> </w:t>
            </w:r>
            <w:r w:rsidRPr="003806E5">
              <w:rPr>
                <w:rFonts w:ascii="Times New Roman" w:hAnsi="Times New Roman" w:cs="Times New Roman"/>
                <w:lang w:val="sr-Cyrl-RS"/>
              </w:rPr>
              <w:t>догађај</w:t>
            </w:r>
            <w:r w:rsidRPr="003806E5">
              <w:rPr>
                <w:rFonts w:ascii="Times New Roman" w:hAnsi="Times New Roman" w:cs="Times New Roman"/>
              </w:rPr>
              <w:t xml:space="preserve"> и нежељено дејство лека</w:t>
            </w:r>
            <w:r w:rsidR="00704D96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="009A01C1">
              <w:t>SAEs</w:t>
            </w:r>
            <w:r w:rsidR="009A01C1" w:rsidRPr="00B230D4">
              <w:rPr>
                <w:lang w:val="sr-Cyrl-RS"/>
              </w:rPr>
              <w:t xml:space="preserve">, </w:t>
            </w:r>
            <w:r w:rsidR="009A01C1" w:rsidRPr="00F07A58">
              <w:t>SUSARs</w:t>
            </w:r>
            <w:r w:rsidR="009A01C1">
              <w:rPr>
                <w:lang w:val="sr-Cyrl-RS"/>
              </w:rPr>
              <w:t xml:space="preserve"> </w:t>
            </w:r>
            <w:r w:rsidR="00704D96" w:rsidRPr="00704D96">
              <w:rPr>
                <w:rFonts w:ascii="Times New Roman" w:hAnsi="Times New Roman" w:cs="Times New Roman"/>
                <w:i/>
                <w:lang w:val="sr-Cyrl-RS"/>
              </w:rPr>
              <w:t xml:space="preserve">Naranjo ADR Probability Scale, </w:t>
            </w:r>
            <w:r w:rsidR="00704D96" w:rsidRPr="00704D96">
              <w:rPr>
                <w:rFonts w:ascii="Times New Roman" w:hAnsi="Times New Roman" w:cs="Times New Roman"/>
                <w:i/>
              </w:rPr>
              <w:t>the WHO-UMC Causality Assessment system</w:t>
            </w:r>
          </w:p>
        </w:tc>
        <w:tc>
          <w:tcPr>
            <w:tcW w:w="5601" w:type="dxa"/>
            <w:vAlign w:val="center"/>
          </w:tcPr>
          <w:p w14:paraId="126BA5A6" w14:textId="1C54B175" w:rsidR="003806E5" w:rsidRPr="00E46CDA" w:rsidRDefault="00056E34" w:rsidP="00056E34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3806E5">
              <w:rPr>
                <w:rFonts w:ascii="Times New Roman" w:hAnsi="Times New Roman" w:cs="Times New Roman"/>
              </w:rPr>
              <w:t xml:space="preserve">Проф. др </w:t>
            </w:r>
            <w:r w:rsidRPr="003806E5">
              <w:rPr>
                <w:rFonts w:ascii="Times New Roman" w:hAnsi="Times New Roman" w:cs="Times New Roman"/>
                <w:lang w:val="sr-Cyrl-RS"/>
              </w:rPr>
              <w:t>Радиша Павловић</w:t>
            </w:r>
          </w:p>
        </w:tc>
      </w:tr>
      <w:tr w:rsidR="007358B2" w:rsidRPr="003806E5" w14:paraId="4E7EA34B" w14:textId="77777777" w:rsidTr="007358B2">
        <w:trPr>
          <w:trHeight w:val="510"/>
        </w:trPr>
        <w:tc>
          <w:tcPr>
            <w:tcW w:w="1541" w:type="dxa"/>
            <w:vAlign w:val="center"/>
          </w:tcPr>
          <w:p w14:paraId="2EB47789" w14:textId="1D513C3E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2</w:t>
            </w:r>
          </w:p>
        </w:tc>
        <w:tc>
          <w:tcPr>
            <w:tcW w:w="1188" w:type="dxa"/>
            <w:vAlign w:val="center"/>
          </w:tcPr>
          <w:p w14:paraId="5C5A8827" w14:textId="7E6D9331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79287BB6" w14:textId="77777777" w:rsidR="007358B2" w:rsidRPr="00B230D4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Cs w:val="22"/>
                <w:lang w:val="sr-Cyrl-RS"/>
              </w:rPr>
            </w:pPr>
            <w:r w:rsidRPr="00B230D4">
              <w:rPr>
                <w:rFonts w:ascii="Times New Roman" w:eastAsia="Times New Roman" w:hAnsi="Times New Roman" w:cs="Times New Roman"/>
                <w:szCs w:val="22"/>
                <w:lang w:val="sr-Cyrl-RS"/>
              </w:rPr>
              <w:t>Методе прикупљања нежељених дејстава</w:t>
            </w:r>
          </w:p>
          <w:p w14:paraId="182621A7" w14:textId="397557ED" w:rsidR="007358B2" w:rsidRPr="00C50424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ALIMS, </w:t>
            </w:r>
            <w:r w:rsidRPr="00C50424">
              <w:rPr>
                <w:rFonts w:ascii="Times New Roman" w:hAnsi="Times New Roman" w:cs="Times New Roman"/>
                <w:i/>
              </w:rPr>
              <w:t>EudraVigilance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C50424">
              <w:rPr>
                <w:rFonts w:ascii="Times New Roman" w:hAnsi="Times New Roman" w:cs="Times New Roman"/>
                <w:i/>
              </w:rPr>
              <w:t>The Pharmacovigilance Risk Assessment Committee (PRAC)</w:t>
            </w:r>
          </w:p>
        </w:tc>
        <w:tc>
          <w:tcPr>
            <w:tcW w:w="5601" w:type="dxa"/>
          </w:tcPr>
          <w:p w14:paraId="17F2C647" w14:textId="2F88F6C0" w:rsidR="007358B2" w:rsidRPr="00BD4532" w:rsidRDefault="007358B2" w:rsidP="007358B2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lang w:val="sr-Cyrl-RS"/>
              </w:rPr>
            </w:pPr>
          </w:p>
          <w:p w14:paraId="57AD5933" w14:textId="77777777" w:rsidR="007358B2" w:rsidRPr="00BD4532" w:rsidRDefault="007358B2" w:rsidP="007358B2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</w:rPr>
            </w:pPr>
            <w:r w:rsidRPr="00BD4532">
              <w:rPr>
                <w:rFonts w:ascii="Times New Roman" w:hAnsi="Times New Roman" w:cs="Times New Roman"/>
              </w:rPr>
              <w:t>Проф. др Марко Фолић</w:t>
            </w:r>
          </w:p>
          <w:p w14:paraId="09E5C336" w14:textId="42F1C6B3" w:rsidR="007358B2" w:rsidRPr="00BD4532" w:rsidRDefault="007358B2" w:rsidP="007358B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</w:p>
        </w:tc>
      </w:tr>
      <w:tr w:rsidR="007358B2" w:rsidRPr="000D567E" w14:paraId="4C0B4228" w14:textId="77777777" w:rsidTr="00056E34">
        <w:trPr>
          <w:trHeight w:val="510"/>
        </w:trPr>
        <w:tc>
          <w:tcPr>
            <w:tcW w:w="1541" w:type="dxa"/>
            <w:vAlign w:val="center"/>
          </w:tcPr>
          <w:p w14:paraId="409C3D9E" w14:textId="64652CAA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3</w:t>
            </w:r>
          </w:p>
        </w:tc>
        <w:tc>
          <w:tcPr>
            <w:tcW w:w="1188" w:type="dxa"/>
            <w:vAlign w:val="center"/>
          </w:tcPr>
          <w:p w14:paraId="44F4AF43" w14:textId="4CB4BDF4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65292246" w14:textId="716BA91A" w:rsidR="007358B2" w:rsidRPr="00B2677E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i/>
                <w:lang w:val="sr-Cyrl-RS"/>
              </w:rPr>
            </w:pPr>
            <w:r w:rsidRPr="00B2677E">
              <w:rPr>
                <w:i/>
              </w:rPr>
              <w:t>MeDRA</w:t>
            </w:r>
            <w:r w:rsidRPr="00B2677E">
              <w:rPr>
                <w:i/>
                <w:lang w:val="sr-Cyrl-RS"/>
              </w:rPr>
              <w:t xml:space="preserve">, </w:t>
            </w:r>
            <w:r w:rsidR="00B2677E" w:rsidRPr="00B2677E">
              <w:rPr>
                <w:i/>
                <w:lang w:val="sr-Cyrl-RS"/>
              </w:rPr>
              <w:t>Global Pharmacovigilance</w:t>
            </w:r>
            <w:r w:rsidR="00B2677E">
              <w:rPr>
                <w:rFonts w:ascii="Times New Roman" w:hAnsi="Times New Roman" w:cs="Times New Roman"/>
                <w:i/>
              </w:rPr>
              <w:t xml:space="preserve">, </w:t>
            </w:r>
            <w:r w:rsidR="00B2677E" w:rsidRPr="00C50424">
              <w:rPr>
                <w:rFonts w:ascii="Times New Roman" w:hAnsi="Times New Roman" w:cs="Times New Roman"/>
                <w:i/>
              </w:rPr>
              <w:t>GVP</w:t>
            </w:r>
          </w:p>
          <w:p w14:paraId="43E8A938" w14:textId="4A434328" w:rsidR="007358B2" w:rsidRPr="009A01C1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Theme="minorHAnsi" w:hAnsiTheme="minorHAnsi"/>
                <w:lang w:val="sr-Cyrl-RS"/>
              </w:rPr>
            </w:pPr>
            <w:r w:rsidRPr="00B230D4">
              <w:rPr>
                <w:lang w:val="sr-Cyrl-RS"/>
              </w:rPr>
              <w:t>Регулаторни аспекти у фармаковигиланци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</w:p>
          <w:p w14:paraId="79F48783" w14:textId="295276F6" w:rsidR="007358B2" w:rsidRPr="00B230D4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5601" w:type="dxa"/>
            <w:vAlign w:val="center"/>
          </w:tcPr>
          <w:p w14:paraId="34FF9531" w14:textId="62D02B37" w:rsidR="007358B2" w:rsidRPr="00BD4532" w:rsidRDefault="00294F80" w:rsidP="00056E34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</w:rPr>
            </w:pPr>
            <w:r w:rsidRPr="00BD4532">
              <w:rPr>
                <w:rFonts w:ascii="Times New Roman" w:hAnsi="Times New Roman" w:cs="Times New Roman"/>
              </w:rPr>
              <w:t xml:space="preserve">Проф. др </w:t>
            </w:r>
            <w:r w:rsidR="00056E34" w:rsidRPr="00BD4532">
              <w:rPr>
                <w:rFonts w:ascii="Times New Roman" w:hAnsi="Times New Roman" w:cs="Times New Roman"/>
                <w:lang w:val="sr-Cyrl-RS"/>
              </w:rPr>
              <w:t>Тамара</w:t>
            </w:r>
            <w:r w:rsidRPr="00BD45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BD4532">
              <w:rPr>
                <w:rFonts w:ascii="Times New Roman" w:hAnsi="Times New Roman" w:cs="Times New Roman"/>
                <w:bCs/>
                <w:noProof/>
                <w:lang w:val="sr-Cyrl-CS"/>
              </w:rPr>
              <w:t>Николић Турнић</w:t>
            </w:r>
          </w:p>
        </w:tc>
      </w:tr>
      <w:tr w:rsidR="007358B2" w:rsidRPr="000D567E" w14:paraId="43DF562A" w14:textId="77777777" w:rsidTr="007358B2">
        <w:trPr>
          <w:trHeight w:val="510"/>
        </w:trPr>
        <w:tc>
          <w:tcPr>
            <w:tcW w:w="1541" w:type="dxa"/>
            <w:vAlign w:val="center"/>
          </w:tcPr>
          <w:p w14:paraId="2C1E676B" w14:textId="7614C007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4</w:t>
            </w:r>
          </w:p>
        </w:tc>
        <w:tc>
          <w:tcPr>
            <w:tcW w:w="1188" w:type="dxa"/>
            <w:vAlign w:val="center"/>
          </w:tcPr>
          <w:p w14:paraId="25723848" w14:textId="4CE81CEC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29E5F5C7" w14:textId="1C839F8A" w:rsidR="007358B2" w:rsidRPr="009C5217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9C5217">
              <w:rPr>
                <w:lang w:val="sr-Cyrl-RS"/>
              </w:rPr>
              <w:t>Фармаковигиланца у педијатрији, геријатрији и осетљивим популацијама</w:t>
            </w:r>
          </w:p>
        </w:tc>
        <w:tc>
          <w:tcPr>
            <w:tcW w:w="5601" w:type="dxa"/>
          </w:tcPr>
          <w:p w14:paraId="2DC9EE69" w14:textId="33473A31" w:rsidR="007358B2" w:rsidRPr="00BD4532" w:rsidRDefault="007358B2" w:rsidP="007358B2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lang w:val="sr-Cyrl-RS"/>
              </w:rPr>
            </w:pPr>
          </w:p>
          <w:p w14:paraId="36CBF774" w14:textId="77777777" w:rsidR="007358B2" w:rsidRPr="00BD4532" w:rsidRDefault="007358B2" w:rsidP="007358B2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lang w:val="sr-Cyrl-RS"/>
              </w:rPr>
            </w:pPr>
            <w:r w:rsidRPr="00BD4532">
              <w:rPr>
                <w:rFonts w:ascii="Times New Roman" w:hAnsi="Times New Roman" w:cs="Times New Roman"/>
                <w:lang w:val="sr-Cyrl-RS"/>
              </w:rPr>
              <w:t>Проф. др Марко Фолић</w:t>
            </w:r>
          </w:p>
          <w:p w14:paraId="7612A20A" w14:textId="374D807E" w:rsidR="007358B2" w:rsidRPr="00BD4532" w:rsidRDefault="007358B2" w:rsidP="007358B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</w:p>
        </w:tc>
      </w:tr>
      <w:tr w:rsidR="007358B2" w:rsidRPr="000D567E" w14:paraId="25E0CA57" w14:textId="77777777" w:rsidTr="0085174A">
        <w:trPr>
          <w:trHeight w:val="510"/>
        </w:trPr>
        <w:tc>
          <w:tcPr>
            <w:tcW w:w="1541" w:type="dxa"/>
            <w:vAlign w:val="center"/>
          </w:tcPr>
          <w:p w14:paraId="503E2872" w14:textId="639488BD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5</w:t>
            </w:r>
          </w:p>
        </w:tc>
        <w:tc>
          <w:tcPr>
            <w:tcW w:w="1188" w:type="dxa"/>
            <w:vAlign w:val="center"/>
          </w:tcPr>
          <w:p w14:paraId="7BA26C63" w14:textId="7FAA570F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2124FD0A" w14:textId="2562BA5F" w:rsidR="007358B2" w:rsidRPr="003806E5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358B2">
              <w:rPr>
                <w:rFonts w:ascii="Times New Roman" w:eastAsia="Times New Roman" w:hAnsi="Times New Roman" w:cs="Times New Roman"/>
                <w:szCs w:val="22"/>
                <w:lang w:val="sr-Cyrl-RS"/>
              </w:rPr>
              <w:t xml:space="preserve">Извори података у фармаковигиланци и фармакоепидемиологији, </w:t>
            </w:r>
            <w:r w:rsidRPr="007358B2">
              <w:rPr>
                <w:rFonts w:ascii="Times New Roman" w:eastAsia="Times New Roman" w:hAnsi="Times New Roman" w:cs="Times New Roman"/>
                <w:i/>
                <w:szCs w:val="22"/>
                <w:lang w:val="sr-Cyrl-RS"/>
              </w:rPr>
              <w:t>Real-World Evidence</w:t>
            </w:r>
            <w:r w:rsidRPr="007358B2">
              <w:rPr>
                <w:rFonts w:ascii="Times New Roman" w:eastAsia="Times New Roman" w:hAnsi="Times New Roman" w:cs="Times New Roman"/>
                <w:szCs w:val="22"/>
                <w:lang w:val="sr-Cyrl-RS"/>
              </w:rPr>
              <w:t>, базе података, литература, упитници и интервјуи</w:t>
            </w:r>
          </w:p>
        </w:tc>
        <w:tc>
          <w:tcPr>
            <w:tcW w:w="5601" w:type="dxa"/>
            <w:vAlign w:val="center"/>
          </w:tcPr>
          <w:p w14:paraId="230C31D7" w14:textId="65B452E1" w:rsidR="007358B2" w:rsidRPr="00BD4532" w:rsidRDefault="00294F80" w:rsidP="0085174A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BD4532">
              <w:rPr>
                <w:rFonts w:ascii="Times New Roman" w:hAnsi="Times New Roman" w:cs="Times New Roman"/>
                <w:bCs/>
                <w:noProof/>
                <w:lang w:val="sr-Cyrl-RS"/>
              </w:rPr>
              <w:t>Доц. др Наташа Мијаиловић</w:t>
            </w:r>
          </w:p>
        </w:tc>
      </w:tr>
      <w:tr w:rsidR="007358B2" w:rsidRPr="00E46CDA" w14:paraId="5B608A61" w14:textId="77777777" w:rsidTr="0085174A">
        <w:trPr>
          <w:trHeight w:val="510"/>
        </w:trPr>
        <w:tc>
          <w:tcPr>
            <w:tcW w:w="1541" w:type="dxa"/>
            <w:vAlign w:val="center"/>
          </w:tcPr>
          <w:p w14:paraId="46E633C6" w14:textId="544EA0C9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6</w:t>
            </w:r>
          </w:p>
        </w:tc>
        <w:tc>
          <w:tcPr>
            <w:tcW w:w="1188" w:type="dxa"/>
            <w:vAlign w:val="center"/>
          </w:tcPr>
          <w:p w14:paraId="085D037B" w14:textId="44DAC5AC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735B4346" w14:textId="22C48C60" w:rsidR="007358B2" w:rsidRPr="00E46CDA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t>Улога фармакоепидемиологије у различитим областима – здравствени систем, академска заједница, фармацеутска индустрија, регулаторна тела</w:t>
            </w:r>
          </w:p>
        </w:tc>
        <w:tc>
          <w:tcPr>
            <w:tcW w:w="5601" w:type="dxa"/>
            <w:vAlign w:val="center"/>
          </w:tcPr>
          <w:p w14:paraId="0F30BA1C" w14:textId="0A1AED09" w:rsidR="007358B2" w:rsidRPr="00BD4532" w:rsidRDefault="00312C92" w:rsidP="00294F80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3806E5">
              <w:rPr>
                <w:rFonts w:ascii="Times New Roman" w:hAnsi="Times New Roman" w:cs="Times New Roman"/>
              </w:rPr>
              <w:t xml:space="preserve">Проф. др </w:t>
            </w:r>
            <w:r w:rsidRPr="003806E5">
              <w:rPr>
                <w:rFonts w:ascii="Times New Roman" w:hAnsi="Times New Roman" w:cs="Times New Roman"/>
                <w:lang w:val="sr-Cyrl-RS"/>
              </w:rPr>
              <w:t>Радиша Павловић</w:t>
            </w:r>
          </w:p>
        </w:tc>
      </w:tr>
      <w:tr w:rsidR="007358B2" w:rsidRPr="000D567E" w14:paraId="02E2CE8F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7A3A03CB" w14:textId="677B2EF6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7</w:t>
            </w:r>
          </w:p>
        </w:tc>
        <w:tc>
          <w:tcPr>
            <w:tcW w:w="1188" w:type="dxa"/>
            <w:vAlign w:val="center"/>
          </w:tcPr>
          <w:p w14:paraId="1EB07A2F" w14:textId="17DE2EA1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7B0F6D33" w14:textId="3A711BE3" w:rsidR="007358B2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Theme="minorHAnsi" w:hAnsiTheme="minorHAnsi"/>
                <w:lang w:val="sr-Cyrl-RS"/>
              </w:rPr>
            </w:pPr>
            <w:r>
              <w:t>Случајна и систематска грешка;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>
              <w:t>фармакоепидемиолошки параметри;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Kонтролa</w:t>
            </w:r>
            <w:r w:rsidRPr="00C70EFA">
              <w:rPr>
                <w:rFonts w:ascii="Times New Roman" w:hAnsi="Times New Roman" w:cs="Times New Roman"/>
                <w:lang w:val="sr-Cyrl-RS"/>
              </w:rPr>
              <w:t xml:space="preserve"> пристрасности током дизајнирања и анализе резултата </w:t>
            </w:r>
          </w:p>
          <w:p w14:paraId="734C253A" w14:textId="5954FC9B" w:rsidR="007358B2" w:rsidRPr="00C50424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Theme="minorHAnsi" w:hAnsiTheme="minorHAnsi"/>
                <w:lang w:val="sr-Cyrl-RS"/>
              </w:rPr>
            </w:pPr>
            <w:r w:rsidRPr="00C50424">
              <w:rPr>
                <w:lang w:val="sr-Cyrl-RS"/>
              </w:rPr>
              <w:t>Избор узорка, сврставање и случајни избор испитаника.</w:t>
            </w:r>
          </w:p>
        </w:tc>
        <w:tc>
          <w:tcPr>
            <w:tcW w:w="5601" w:type="dxa"/>
            <w:vAlign w:val="center"/>
          </w:tcPr>
          <w:p w14:paraId="4B3D1F33" w14:textId="13550D85" w:rsidR="007358B2" w:rsidRPr="003806E5" w:rsidRDefault="00294F80" w:rsidP="00BD453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Проф. др Срђан Стефановић</w:t>
            </w:r>
          </w:p>
        </w:tc>
      </w:tr>
      <w:tr w:rsidR="007358B2" w:rsidRPr="003806E5" w14:paraId="0D2E75FB" w14:textId="77777777" w:rsidTr="00056E34">
        <w:trPr>
          <w:trHeight w:val="510"/>
        </w:trPr>
        <w:tc>
          <w:tcPr>
            <w:tcW w:w="1541" w:type="dxa"/>
            <w:vAlign w:val="center"/>
          </w:tcPr>
          <w:p w14:paraId="5FEFDCDD" w14:textId="397036B7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8</w:t>
            </w:r>
          </w:p>
        </w:tc>
        <w:tc>
          <w:tcPr>
            <w:tcW w:w="1188" w:type="dxa"/>
            <w:vAlign w:val="center"/>
          </w:tcPr>
          <w:p w14:paraId="0FF8FDE7" w14:textId="41AF937B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1C89E852" w14:textId="77777777" w:rsidR="007358B2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</w:pPr>
            <w:r>
              <w:t>Студије пресека, студије случај-контрола и кохортне студије у фармакоепидемиологији</w:t>
            </w:r>
          </w:p>
          <w:p w14:paraId="5E3144CF" w14:textId="71A2543F" w:rsidR="007358B2" w:rsidRPr="00E46CDA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t>Студије коришћења лекова и ABC/VEN анализа;</w:t>
            </w:r>
          </w:p>
        </w:tc>
        <w:tc>
          <w:tcPr>
            <w:tcW w:w="5601" w:type="dxa"/>
            <w:vAlign w:val="center"/>
          </w:tcPr>
          <w:p w14:paraId="23299464" w14:textId="7BFDAE59" w:rsidR="007358B2" w:rsidRPr="003806E5" w:rsidRDefault="00294F80" w:rsidP="00056E34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Доц</w:t>
            </w:r>
            <w:r w:rsidR="00BD4532">
              <w:rPr>
                <w:rFonts w:ascii="Times New Roman" w:hAnsi="Times New Roman" w:cs="Times New Roman"/>
                <w:bCs/>
                <w:noProof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="00BD4532">
              <w:rPr>
                <w:rFonts w:ascii="Times New Roman" w:hAnsi="Times New Roman" w:cs="Times New Roman"/>
                <w:bCs/>
                <w:noProof/>
                <w:lang w:val="sr-Cyrl-RS"/>
              </w:rPr>
              <w:t>др</w:t>
            </w:r>
            <w:r w:rsidR="00BD4532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Катарина Михајловић</w:t>
            </w:r>
          </w:p>
        </w:tc>
      </w:tr>
      <w:tr w:rsidR="007358B2" w:rsidRPr="000D567E" w14:paraId="74D239EB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66020700" w14:textId="0926F1DF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76D37BD7" w14:textId="07B9A9FB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65BAFD81" w14:textId="77777777" w:rsidR="007358B2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hAnsi="Times New Roman" w:cs="Times New Roman"/>
                <w:i/>
                <w:lang w:val="sr-Cyrl-RS"/>
              </w:rPr>
            </w:pPr>
            <w:r w:rsidRPr="009C5217">
              <w:rPr>
                <w:i/>
              </w:rPr>
              <w:t xml:space="preserve">Post authorisation </w:t>
            </w:r>
            <w:r>
              <w:t>студије; План управљања ризиком.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86214">
              <w:rPr>
                <w:rFonts w:ascii="Times New Roman" w:hAnsi="Times New Roman" w:cs="Times New Roman"/>
                <w:i/>
                <w:lang w:val="sr-Cyrl-RS"/>
              </w:rPr>
              <w:t>European Network of Centres for Pharmacoepidemiology and Pharmacovigilance (ENCePP®)</w:t>
            </w:r>
          </w:p>
          <w:p w14:paraId="2A42D613" w14:textId="1CBF8490" w:rsidR="007358B2" w:rsidRPr="00C50424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i/>
                <w:szCs w:val="22"/>
                <w:lang w:val="sr-Cyrl-RS"/>
              </w:rPr>
            </w:pPr>
            <w:r w:rsidRPr="00C50424">
              <w:rPr>
                <w:rFonts w:ascii="Times New Roman" w:eastAsia="Times New Roman" w:hAnsi="Times New Roman" w:cs="Times New Roman"/>
                <w:i/>
                <w:szCs w:val="22"/>
                <w:lang w:val="sr-Cyrl-RS"/>
              </w:rPr>
              <w:t xml:space="preserve">Periodic Safety Update Report (PSUR) 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611B7130" w14:textId="3512A66C" w:rsidR="007358B2" w:rsidRPr="00BD4532" w:rsidRDefault="00BD4532" w:rsidP="00056E34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BD4532">
              <w:rPr>
                <w:rFonts w:ascii="Times New Roman" w:hAnsi="Times New Roman" w:cs="Times New Roman"/>
              </w:rPr>
              <w:t xml:space="preserve">Проф. др </w:t>
            </w:r>
            <w:r w:rsidRPr="00BD4532">
              <w:rPr>
                <w:rFonts w:ascii="Times New Roman" w:hAnsi="Times New Roman" w:cs="Times New Roman"/>
                <w:lang w:val="sr-Cyrl-RS"/>
              </w:rPr>
              <w:t xml:space="preserve">Тамара </w:t>
            </w:r>
            <w:r w:rsidRPr="00BD4532">
              <w:rPr>
                <w:rFonts w:ascii="Times New Roman" w:hAnsi="Times New Roman" w:cs="Times New Roman"/>
                <w:bCs/>
                <w:noProof/>
                <w:lang w:val="sr-Cyrl-CS"/>
              </w:rPr>
              <w:t>Николић Турнић</w:t>
            </w:r>
          </w:p>
        </w:tc>
      </w:tr>
      <w:tr w:rsidR="007358B2" w:rsidRPr="00E46CDA" w14:paraId="35FCA5BA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539A3BEE" w14:textId="214503B7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10</w:t>
            </w:r>
          </w:p>
        </w:tc>
        <w:tc>
          <w:tcPr>
            <w:tcW w:w="1188" w:type="dxa"/>
            <w:vAlign w:val="center"/>
          </w:tcPr>
          <w:p w14:paraId="5EF9F3E6" w14:textId="78BAC2EB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360EA19C" w14:textId="33E7AAC4" w:rsidR="007358B2" w:rsidRPr="00E46CDA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t xml:space="preserve">Методологија истраживања у области фармаковигиланце и </w:t>
            </w:r>
            <w:r>
              <w:rPr>
                <w:rFonts w:asciiTheme="minorHAnsi" w:hAnsiTheme="minorHAnsi"/>
                <w:lang w:val="sr-Cyrl-RS"/>
              </w:rPr>
              <w:t>ф</w:t>
            </w:r>
            <w:r>
              <w:t>армакоепидемиологије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6A5ABC74" w14:textId="58EE0489" w:rsidR="007358B2" w:rsidRPr="00BD4532" w:rsidRDefault="00BD4532" w:rsidP="00BD453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BD4532">
              <w:rPr>
                <w:rFonts w:ascii="Times New Roman" w:hAnsi="Times New Roman" w:cs="Times New Roman"/>
                <w:lang w:val="sr-Cyrl-RS"/>
              </w:rPr>
              <w:t>Проф. др Срђан Стефановић</w:t>
            </w:r>
          </w:p>
        </w:tc>
      </w:tr>
      <w:tr w:rsidR="007358B2" w:rsidRPr="000D567E" w14:paraId="4E0EDAF9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3A31EE3C" w14:textId="6FAC4C29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11</w:t>
            </w:r>
          </w:p>
        </w:tc>
        <w:tc>
          <w:tcPr>
            <w:tcW w:w="1188" w:type="dxa"/>
            <w:vAlign w:val="center"/>
          </w:tcPr>
          <w:p w14:paraId="288D3D14" w14:textId="2FD4AF2D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4D6CF478" w14:textId="231F69C9" w:rsidR="007358B2" w:rsidRPr="00704D96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04D96">
              <w:rPr>
                <w:rFonts w:ascii="Times New Roman" w:hAnsi="Times New Roman" w:cs="Times New Roman"/>
              </w:rPr>
              <w:t>Планирање, истраживање и израда систематског прегледног рада</w:t>
            </w:r>
            <w:r w:rsidRPr="00704D9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4D96">
              <w:rPr>
                <w:rFonts w:ascii="Times New Roman" w:hAnsi="Times New Roman" w:cs="Times New Roman"/>
              </w:rPr>
              <w:t xml:space="preserve">– претрага литературе и писање </w:t>
            </w:r>
            <w:r w:rsidRPr="00704D96">
              <w:rPr>
                <w:rFonts w:ascii="Times New Roman" w:hAnsi="Times New Roman" w:cs="Times New Roman"/>
                <w:lang w:val="sr-Cyrl-RS"/>
              </w:rPr>
              <w:t>резултата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67EB6F04" w14:textId="7710827F" w:rsidR="007358B2" w:rsidRPr="00BD4532" w:rsidRDefault="007358B2" w:rsidP="00BD453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BD4532">
              <w:rPr>
                <w:rFonts w:ascii="Times New Roman" w:hAnsi="Times New Roman" w:cs="Times New Roman"/>
                <w:lang w:val="sr-Cyrl-RS"/>
              </w:rPr>
              <w:t>Проф. др Радиша Павловић</w:t>
            </w:r>
          </w:p>
        </w:tc>
      </w:tr>
      <w:tr w:rsidR="007358B2" w:rsidRPr="000D567E" w14:paraId="2A832283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5AE2BE9D" w14:textId="3FF2A214" w:rsidR="007358B2" w:rsidRPr="00E46CDA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12</w:t>
            </w:r>
          </w:p>
        </w:tc>
        <w:tc>
          <w:tcPr>
            <w:tcW w:w="1188" w:type="dxa"/>
            <w:vAlign w:val="center"/>
          </w:tcPr>
          <w:p w14:paraId="47B78033" w14:textId="0D512A4A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65BE0555" w14:textId="66BBA61C" w:rsidR="007358B2" w:rsidRPr="00704D96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04D96">
              <w:rPr>
                <w:rFonts w:ascii="Times New Roman" w:hAnsi="Times New Roman" w:cs="Times New Roman"/>
              </w:rPr>
              <w:t>Планирање, истраживање и израда систематског прегледног рада</w:t>
            </w:r>
            <w:r w:rsidRPr="00704D9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4D96">
              <w:rPr>
                <w:rFonts w:ascii="Times New Roman" w:hAnsi="Times New Roman" w:cs="Times New Roman"/>
              </w:rPr>
              <w:t xml:space="preserve">– </w:t>
            </w:r>
            <w:r w:rsidRPr="00704D96">
              <w:rPr>
                <w:rFonts w:ascii="Times New Roman" w:hAnsi="Times New Roman" w:cs="Times New Roman"/>
                <w:lang w:val="sr-Cyrl-RS"/>
              </w:rPr>
              <w:t>методологија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45DF81CB" w14:textId="1583A9A9" w:rsidR="007358B2" w:rsidRPr="00BD4532" w:rsidRDefault="007358B2" w:rsidP="00BD453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BD4532">
              <w:rPr>
                <w:rFonts w:ascii="Times New Roman" w:hAnsi="Times New Roman" w:cs="Times New Roman"/>
                <w:lang w:val="sr-Cyrl-RS"/>
              </w:rPr>
              <w:t>Проф. др Радиша Павловић</w:t>
            </w:r>
          </w:p>
        </w:tc>
      </w:tr>
      <w:tr w:rsidR="007358B2" w:rsidRPr="000D567E" w14:paraId="1D6EF1C5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6028991F" w14:textId="5C886C99" w:rsidR="007358B2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13</w:t>
            </w:r>
          </w:p>
        </w:tc>
        <w:tc>
          <w:tcPr>
            <w:tcW w:w="1188" w:type="dxa"/>
            <w:vAlign w:val="center"/>
          </w:tcPr>
          <w:p w14:paraId="1087208B" w14:textId="7DD023A8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2AF825A7" w14:textId="64AA6F58" w:rsidR="007358B2" w:rsidRPr="00704D96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04D96">
              <w:rPr>
                <w:rFonts w:ascii="Times New Roman" w:hAnsi="Times New Roman" w:cs="Times New Roman"/>
              </w:rPr>
              <w:t>Планирање, истраживање и израда систематског прегледног рада</w:t>
            </w:r>
            <w:r w:rsidRPr="00704D9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4D96">
              <w:rPr>
                <w:rFonts w:ascii="Times New Roman" w:hAnsi="Times New Roman" w:cs="Times New Roman"/>
              </w:rPr>
              <w:t xml:space="preserve">– </w:t>
            </w:r>
            <w:r w:rsidRPr="00704D96">
              <w:rPr>
                <w:rFonts w:ascii="Times New Roman" w:hAnsi="Times New Roman" w:cs="Times New Roman"/>
                <w:lang w:val="sr-Cyrl-RS"/>
              </w:rPr>
              <w:t>увод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0CC93124" w14:textId="269F13C7" w:rsidR="007358B2" w:rsidRPr="00BD4532" w:rsidRDefault="00312C92" w:rsidP="00BD453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3806E5">
              <w:rPr>
                <w:rFonts w:ascii="Times New Roman" w:hAnsi="Times New Roman" w:cs="Times New Roman"/>
              </w:rPr>
              <w:t xml:space="preserve">Проф. др </w:t>
            </w:r>
            <w:r w:rsidRPr="003806E5">
              <w:rPr>
                <w:rFonts w:ascii="Times New Roman" w:hAnsi="Times New Roman" w:cs="Times New Roman"/>
                <w:lang w:val="sr-Cyrl-RS"/>
              </w:rPr>
              <w:t>Радиша Павловић</w:t>
            </w:r>
          </w:p>
        </w:tc>
      </w:tr>
      <w:tr w:rsidR="007358B2" w:rsidRPr="000D567E" w14:paraId="54A7DA7E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3B3B5B38" w14:textId="78BB0AE9" w:rsidR="007358B2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14</w:t>
            </w:r>
          </w:p>
        </w:tc>
        <w:tc>
          <w:tcPr>
            <w:tcW w:w="1188" w:type="dxa"/>
            <w:vAlign w:val="center"/>
          </w:tcPr>
          <w:p w14:paraId="6F27434A" w14:textId="34F4EEE0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504D66D1" w14:textId="797E6CD7" w:rsidR="007358B2" w:rsidRPr="00704D96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04D96">
              <w:rPr>
                <w:rFonts w:ascii="Times New Roman" w:hAnsi="Times New Roman" w:cs="Times New Roman"/>
              </w:rPr>
              <w:t>Планирање, истраживање и израда систематског прегледног рада</w:t>
            </w:r>
            <w:r w:rsidRPr="00704D9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4D96">
              <w:rPr>
                <w:rFonts w:ascii="Times New Roman" w:hAnsi="Times New Roman" w:cs="Times New Roman"/>
              </w:rPr>
              <w:t xml:space="preserve">– </w:t>
            </w:r>
            <w:r w:rsidRPr="00704D96">
              <w:rPr>
                <w:rFonts w:ascii="Times New Roman" w:hAnsi="Times New Roman" w:cs="Times New Roman"/>
                <w:lang w:val="sr-Cyrl-RS"/>
              </w:rPr>
              <w:t>дискусија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446E405C" w14:textId="4671EA77" w:rsidR="007358B2" w:rsidRPr="00BD4532" w:rsidRDefault="003B53E4" w:rsidP="00BD453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Проф</w:t>
            </w:r>
            <w:r w:rsidR="00BD4532">
              <w:rPr>
                <w:rFonts w:ascii="Times New Roman" w:hAnsi="Times New Roman" w:cs="Times New Roman"/>
                <w:bCs/>
                <w:noProof/>
                <w:lang w:val="sr-Cyrl-RS"/>
              </w:rPr>
              <w:t>.</w:t>
            </w:r>
            <w:r w:rsidR="00BD4532" w:rsidRPr="00BD4532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др</w:t>
            </w:r>
            <w:r w:rsidR="00BD4532" w:rsidRPr="00BD4532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BD4532" w:rsidRPr="00BD4532">
              <w:rPr>
                <w:lang w:val="sr-Cyrl-RS"/>
              </w:rPr>
              <w:t>Милена Јуришевић</w:t>
            </w:r>
          </w:p>
        </w:tc>
      </w:tr>
      <w:tr w:rsidR="007358B2" w:rsidRPr="000D567E" w14:paraId="70B4A0C4" w14:textId="77777777" w:rsidTr="00BD4532">
        <w:trPr>
          <w:trHeight w:val="510"/>
        </w:trPr>
        <w:tc>
          <w:tcPr>
            <w:tcW w:w="1541" w:type="dxa"/>
            <w:vAlign w:val="center"/>
          </w:tcPr>
          <w:p w14:paraId="6B7BF9FA" w14:textId="3A9E8AF9" w:rsidR="007358B2" w:rsidRDefault="007358B2" w:rsidP="007358B2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sr-Cyrl-RS"/>
              </w:rPr>
              <w:t>15</w:t>
            </w:r>
          </w:p>
        </w:tc>
        <w:tc>
          <w:tcPr>
            <w:tcW w:w="1188" w:type="dxa"/>
            <w:vAlign w:val="center"/>
          </w:tcPr>
          <w:p w14:paraId="0E31D7B8" w14:textId="337CD12E" w:rsidR="007358B2" w:rsidRPr="00E46CDA" w:rsidRDefault="007358B2" w:rsidP="007358B2">
            <w:pPr>
              <w:widowControl w:val="0"/>
              <w:autoSpaceDE w:val="0"/>
              <w:autoSpaceDN w:val="0"/>
              <w:spacing w:before="96"/>
              <w:ind w:right="47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E46CDA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П</w:t>
            </w:r>
          </w:p>
        </w:tc>
        <w:tc>
          <w:tcPr>
            <w:tcW w:w="7593" w:type="dxa"/>
          </w:tcPr>
          <w:p w14:paraId="292D76E7" w14:textId="7CDDC300" w:rsidR="007358B2" w:rsidRPr="00704D96" w:rsidRDefault="007358B2" w:rsidP="007358B2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704D96">
              <w:rPr>
                <w:rFonts w:ascii="Times New Roman" w:hAnsi="Times New Roman" w:cs="Times New Roman"/>
              </w:rPr>
              <w:t>Планирање, истраживање и израда систематског прегледног рада</w:t>
            </w:r>
            <w:r w:rsidRPr="00704D9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4D96">
              <w:rPr>
                <w:rFonts w:ascii="Times New Roman" w:hAnsi="Times New Roman" w:cs="Times New Roman"/>
              </w:rPr>
              <w:t xml:space="preserve">– </w:t>
            </w:r>
            <w:r w:rsidRPr="00704D96">
              <w:rPr>
                <w:rFonts w:ascii="Times New Roman" w:hAnsi="Times New Roman" w:cs="Times New Roman"/>
                <w:lang w:val="sr-Cyrl-RS"/>
              </w:rPr>
              <w:t>дискусија, закључак и клиничка евалуација рада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50373337" w14:textId="32C6497A" w:rsidR="007358B2" w:rsidRPr="00BD4532" w:rsidRDefault="00BD4532" w:rsidP="00BD453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0"/>
                <w:szCs w:val="22"/>
                <w:lang w:val="sr-Cyrl-RS"/>
              </w:rPr>
            </w:pPr>
            <w:r w:rsidRPr="00BD4532">
              <w:rPr>
                <w:rFonts w:ascii="Times New Roman" w:hAnsi="Times New Roman" w:cs="Times New Roman"/>
                <w:bCs/>
                <w:noProof/>
                <w:lang w:val="sr-Cyrl-RS"/>
              </w:rPr>
              <w:t>Доц</w:t>
            </w: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>.</w:t>
            </w:r>
            <w:r w:rsidRPr="00BD4532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др</w:t>
            </w:r>
            <w:r w:rsidRPr="00BD4532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85174A" w:rsidRPr="00BD4532">
              <w:rPr>
                <w:rFonts w:ascii="Times New Roman" w:hAnsi="Times New Roman" w:cs="Times New Roman"/>
                <w:lang w:val="sr-Cyrl-RS"/>
              </w:rPr>
              <w:t>Александра</w:t>
            </w:r>
            <w:r w:rsidRPr="00BD4532">
              <w:rPr>
                <w:rFonts w:ascii="Times New Roman" w:hAnsi="Times New Roman" w:cs="Times New Roman"/>
              </w:rPr>
              <w:t xml:space="preserve"> </w:t>
            </w:r>
            <w:r w:rsidRPr="00BD4532">
              <w:rPr>
                <w:rFonts w:ascii="Times New Roman" w:hAnsi="Times New Roman" w:cs="Times New Roman"/>
                <w:lang w:val="sr-Cyrl-RS"/>
              </w:rPr>
              <w:t>Стојановић</w:t>
            </w:r>
          </w:p>
        </w:tc>
      </w:tr>
    </w:tbl>
    <w:p w14:paraId="4F6DAEA8" w14:textId="77777777" w:rsidR="003B3EF0" w:rsidRDefault="003B3EF0">
      <w:pPr>
        <w:rPr>
          <w:rFonts w:ascii="Calibri" w:hAnsi="Calibri"/>
          <w:lang w:val="sr-Cyrl-RS"/>
        </w:rPr>
      </w:pPr>
    </w:p>
    <w:p w14:paraId="6D077A18" w14:textId="77777777" w:rsidR="009A01C1" w:rsidRDefault="009A01C1">
      <w:pPr>
        <w:rPr>
          <w:rFonts w:ascii="Calibri" w:hAnsi="Calibri"/>
          <w:lang w:val="sr-Cyrl-RS"/>
        </w:rPr>
      </w:pPr>
    </w:p>
    <w:sectPr w:rsidR="009A01C1" w:rsidSect="00F31D4D">
      <w:footerReference w:type="default" r:id="rId8"/>
      <w:pgSz w:w="16839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4B0E5" w14:textId="77777777" w:rsidR="00932652" w:rsidRDefault="00932652">
      <w:r>
        <w:separator/>
      </w:r>
    </w:p>
  </w:endnote>
  <w:endnote w:type="continuationSeparator" w:id="0">
    <w:p w14:paraId="56632244" w14:textId="77777777" w:rsidR="00932652" w:rsidRDefault="0093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YDutch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1D8C" w14:textId="77777777" w:rsidR="00D23255" w:rsidRPr="009A14FE" w:rsidRDefault="00D23255" w:rsidP="009A14FE">
    <w:pPr>
      <w:pStyle w:val="Footer"/>
      <w:rPr>
        <w:rFonts w:ascii="Calibri" w:hAnsi="Calibri"/>
      </w:rPr>
    </w:pPr>
  </w:p>
  <w:p w14:paraId="0E856D10" w14:textId="77777777" w:rsidR="00D23255" w:rsidRDefault="00D23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179A9" w14:textId="77777777" w:rsidR="00932652" w:rsidRDefault="00932652">
      <w:r>
        <w:separator/>
      </w:r>
    </w:p>
  </w:footnote>
  <w:footnote w:type="continuationSeparator" w:id="0">
    <w:p w14:paraId="0E9BCD39" w14:textId="77777777" w:rsidR="00932652" w:rsidRDefault="0093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06388"/>
    <w:multiLevelType w:val="hybridMultilevel"/>
    <w:tmpl w:val="D2FCA5A8"/>
    <w:lvl w:ilvl="0" w:tplc="61BAB6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YDutch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62FC"/>
    <w:multiLevelType w:val="hybridMultilevel"/>
    <w:tmpl w:val="3928355A"/>
    <w:lvl w:ilvl="0" w:tplc="2B965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37AC"/>
    <w:multiLevelType w:val="hybridMultilevel"/>
    <w:tmpl w:val="C3181C34"/>
    <w:lvl w:ilvl="0" w:tplc="BCA0F50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078"/>
    <w:multiLevelType w:val="hybridMultilevel"/>
    <w:tmpl w:val="4402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783B"/>
    <w:multiLevelType w:val="hybridMultilevel"/>
    <w:tmpl w:val="A95C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213F"/>
    <w:multiLevelType w:val="hybridMultilevel"/>
    <w:tmpl w:val="C4C8C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529AE"/>
    <w:multiLevelType w:val="hybridMultilevel"/>
    <w:tmpl w:val="D96EEA16"/>
    <w:lvl w:ilvl="0" w:tplc="87BA4A86">
      <w:start w:val="1"/>
      <w:numFmt w:val="decimal"/>
      <w:lvlText w:val="%1."/>
      <w:lvlJc w:val="left"/>
      <w:pPr>
        <w:ind w:left="721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A116B46"/>
    <w:multiLevelType w:val="hybridMultilevel"/>
    <w:tmpl w:val="7628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30"/>
    <w:rsid w:val="00005F82"/>
    <w:rsid w:val="00027125"/>
    <w:rsid w:val="00032A02"/>
    <w:rsid w:val="00047A6F"/>
    <w:rsid w:val="00050894"/>
    <w:rsid w:val="00052B09"/>
    <w:rsid w:val="00056E34"/>
    <w:rsid w:val="00057854"/>
    <w:rsid w:val="00081AD4"/>
    <w:rsid w:val="00093CFB"/>
    <w:rsid w:val="000947E8"/>
    <w:rsid w:val="00096607"/>
    <w:rsid w:val="00097701"/>
    <w:rsid w:val="000A55A1"/>
    <w:rsid w:val="000C3B7D"/>
    <w:rsid w:val="000D567E"/>
    <w:rsid w:val="000D59C7"/>
    <w:rsid w:val="000E372C"/>
    <w:rsid w:val="000E580D"/>
    <w:rsid w:val="000F229A"/>
    <w:rsid w:val="000F6236"/>
    <w:rsid w:val="000F65F6"/>
    <w:rsid w:val="00101C9E"/>
    <w:rsid w:val="00117525"/>
    <w:rsid w:val="0012058A"/>
    <w:rsid w:val="00122589"/>
    <w:rsid w:val="00145B68"/>
    <w:rsid w:val="00157EA6"/>
    <w:rsid w:val="00187138"/>
    <w:rsid w:val="00195215"/>
    <w:rsid w:val="001979A3"/>
    <w:rsid w:val="001A3E39"/>
    <w:rsid w:val="001A414B"/>
    <w:rsid w:val="001A7DA4"/>
    <w:rsid w:val="001B0D70"/>
    <w:rsid w:val="001B2FC1"/>
    <w:rsid w:val="001D25C9"/>
    <w:rsid w:val="001D7398"/>
    <w:rsid w:val="001E038B"/>
    <w:rsid w:val="001E27BA"/>
    <w:rsid w:val="001E41A6"/>
    <w:rsid w:val="001E5206"/>
    <w:rsid w:val="001F0574"/>
    <w:rsid w:val="001F0C19"/>
    <w:rsid w:val="001F2073"/>
    <w:rsid w:val="001F262C"/>
    <w:rsid w:val="001F3815"/>
    <w:rsid w:val="0021164E"/>
    <w:rsid w:val="00220A58"/>
    <w:rsid w:val="00227257"/>
    <w:rsid w:val="00227DF1"/>
    <w:rsid w:val="00236071"/>
    <w:rsid w:val="00240014"/>
    <w:rsid w:val="00243B5B"/>
    <w:rsid w:val="00253699"/>
    <w:rsid w:val="00257B35"/>
    <w:rsid w:val="002603A9"/>
    <w:rsid w:val="00266187"/>
    <w:rsid w:val="00291B6C"/>
    <w:rsid w:val="00292B2F"/>
    <w:rsid w:val="0029344E"/>
    <w:rsid w:val="00294F80"/>
    <w:rsid w:val="00295E87"/>
    <w:rsid w:val="0029615E"/>
    <w:rsid w:val="002A02AD"/>
    <w:rsid w:val="002A49C2"/>
    <w:rsid w:val="002A4A38"/>
    <w:rsid w:val="002C354C"/>
    <w:rsid w:val="002D6428"/>
    <w:rsid w:val="002D66BA"/>
    <w:rsid w:val="002E76E7"/>
    <w:rsid w:val="002F5649"/>
    <w:rsid w:val="002F5B30"/>
    <w:rsid w:val="00302417"/>
    <w:rsid w:val="00312C92"/>
    <w:rsid w:val="00332C7C"/>
    <w:rsid w:val="00352B8B"/>
    <w:rsid w:val="00354A21"/>
    <w:rsid w:val="0036739D"/>
    <w:rsid w:val="00380696"/>
    <w:rsid w:val="003806E5"/>
    <w:rsid w:val="003878A5"/>
    <w:rsid w:val="00387EFC"/>
    <w:rsid w:val="003A54E0"/>
    <w:rsid w:val="003B3EF0"/>
    <w:rsid w:val="003B443F"/>
    <w:rsid w:val="003B53E4"/>
    <w:rsid w:val="003B6995"/>
    <w:rsid w:val="003C4E4A"/>
    <w:rsid w:val="003C78C7"/>
    <w:rsid w:val="003D263A"/>
    <w:rsid w:val="003E0392"/>
    <w:rsid w:val="003E0564"/>
    <w:rsid w:val="003F29CA"/>
    <w:rsid w:val="003F2E5B"/>
    <w:rsid w:val="0041754B"/>
    <w:rsid w:val="00423BB5"/>
    <w:rsid w:val="00424431"/>
    <w:rsid w:val="00425B2F"/>
    <w:rsid w:val="004275CB"/>
    <w:rsid w:val="004527F6"/>
    <w:rsid w:val="00464355"/>
    <w:rsid w:val="00470069"/>
    <w:rsid w:val="00471B6E"/>
    <w:rsid w:val="00476763"/>
    <w:rsid w:val="00477A53"/>
    <w:rsid w:val="00486214"/>
    <w:rsid w:val="004911E5"/>
    <w:rsid w:val="004935C0"/>
    <w:rsid w:val="00493770"/>
    <w:rsid w:val="0049711B"/>
    <w:rsid w:val="004B71A2"/>
    <w:rsid w:val="004C5CF5"/>
    <w:rsid w:val="004D5802"/>
    <w:rsid w:val="004E1D71"/>
    <w:rsid w:val="004E2AA1"/>
    <w:rsid w:val="004F0B7F"/>
    <w:rsid w:val="004F17B5"/>
    <w:rsid w:val="004F3E69"/>
    <w:rsid w:val="004F5E85"/>
    <w:rsid w:val="00526F60"/>
    <w:rsid w:val="005324CE"/>
    <w:rsid w:val="00545656"/>
    <w:rsid w:val="00553AB2"/>
    <w:rsid w:val="0057749B"/>
    <w:rsid w:val="005820F3"/>
    <w:rsid w:val="00586B21"/>
    <w:rsid w:val="00595558"/>
    <w:rsid w:val="005B0283"/>
    <w:rsid w:val="005E1A41"/>
    <w:rsid w:val="005E2EBB"/>
    <w:rsid w:val="005F2122"/>
    <w:rsid w:val="006065F5"/>
    <w:rsid w:val="006104BE"/>
    <w:rsid w:val="00610B3B"/>
    <w:rsid w:val="00613FB2"/>
    <w:rsid w:val="006341D6"/>
    <w:rsid w:val="00637805"/>
    <w:rsid w:val="00642B23"/>
    <w:rsid w:val="00642DF6"/>
    <w:rsid w:val="00646D5D"/>
    <w:rsid w:val="006612C5"/>
    <w:rsid w:val="00676BC4"/>
    <w:rsid w:val="00683D63"/>
    <w:rsid w:val="00684D63"/>
    <w:rsid w:val="006B0777"/>
    <w:rsid w:val="006C288F"/>
    <w:rsid w:val="006D71E8"/>
    <w:rsid w:val="006D7A62"/>
    <w:rsid w:val="006D7E3D"/>
    <w:rsid w:val="00702F76"/>
    <w:rsid w:val="00704D96"/>
    <w:rsid w:val="00706FDD"/>
    <w:rsid w:val="007103A2"/>
    <w:rsid w:val="00720B73"/>
    <w:rsid w:val="007244EF"/>
    <w:rsid w:val="00725A6E"/>
    <w:rsid w:val="007358B2"/>
    <w:rsid w:val="00737C5E"/>
    <w:rsid w:val="0074595E"/>
    <w:rsid w:val="00747423"/>
    <w:rsid w:val="00751886"/>
    <w:rsid w:val="00753997"/>
    <w:rsid w:val="00756C67"/>
    <w:rsid w:val="00762D46"/>
    <w:rsid w:val="00764B2D"/>
    <w:rsid w:val="00772391"/>
    <w:rsid w:val="0077411C"/>
    <w:rsid w:val="00774798"/>
    <w:rsid w:val="00792350"/>
    <w:rsid w:val="007A120B"/>
    <w:rsid w:val="007D01B8"/>
    <w:rsid w:val="007D29D4"/>
    <w:rsid w:val="007D7B71"/>
    <w:rsid w:val="007E485A"/>
    <w:rsid w:val="007F5243"/>
    <w:rsid w:val="007F74CD"/>
    <w:rsid w:val="0082721E"/>
    <w:rsid w:val="00833EAD"/>
    <w:rsid w:val="0085174A"/>
    <w:rsid w:val="00862C4C"/>
    <w:rsid w:val="0087274C"/>
    <w:rsid w:val="00877DB3"/>
    <w:rsid w:val="008A1CFE"/>
    <w:rsid w:val="008A2707"/>
    <w:rsid w:val="008A532B"/>
    <w:rsid w:val="008A643E"/>
    <w:rsid w:val="008B3089"/>
    <w:rsid w:val="008C7887"/>
    <w:rsid w:val="008D0216"/>
    <w:rsid w:val="008D08AD"/>
    <w:rsid w:val="008F036D"/>
    <w:rsid w:val="008F0FBF"/>
    <w:rsid w:val="008F5AC9"/>
    <w:rsid w:val="008F6505"/>
    <w:rsid w:val="00912722"/>
    <w:rsid w:val="009240D5"/>
    <w:rsid w:val="00926EAC"/>
    <w:rsid w:val="00932652"/>
    <w:rsid w:val="00934D67"/>
    <w:rsid w:val="00945948"/>
    <w:rsid w:val="00946EDC"/>
    <w:rsid w:val="009537AE"/>
    <w:rsid w:val="00961AE1"/>
    <w:rsid w:val="00962F01"/>
    <w:rsid w:val="009A01C1"/>
    <w:rsid w:val="009A14FE"/>
    <w:rsid w:val="009A49AC"/>
    <w:rsid w:val="009C5217"/>
    <w:rsid w:val="009C6FA5"/>
    <w:rsid w:val="009D37CD"/>
    <w:rsid w:val="009E327B"/>
    <w:rsid w:val="009E5156"/>
    <w:rsid w:val="009E5503"/>
    <w:rsid w:val="00A02D14"/>
    <w:rsid w:val="00A13A1F"/>
    <w:rsid w:val="00A22399"/>
    <w:rsid w:val="00A2716E"/>
    <w:rsid w:val="00A40A34"/>
    <w:rsid w:val="00A41F5E"/>
    <w:rsid w:val="00A43622"/>
    <w:rsid w:val="00A445F3"/>
    <w:rsid w:val="00A45764"/>
    <w:rsid w:val="00A66124"/>
    <w:rsid w:val="00A66DAD"/>
    <w:rsid w:val="00A715DA"/>
    <w:rsid w:val="00A719DD"/>
    <w:rsid w:val="00A92E26"/>
    <w:rsid w:val="00AC4271"/>
    <w:rsid w:val="00AC44CA"/>
    <w:rsid w:val="00AD25A5"/>
    <w:rsid w:val="00AE0B0F"/>
    <w:rsid w:val="00AE3E1D"/>
    <w:rsid w:val="00AE699A"/>
    <w:rsid w:val="00AF6E0E"/>
    <w:rsid w:val="00B06731"/>
    <w:rsid w:val="00B100E6"/>
    <w:rsid w:val="00B12F9F"/>
    <w:rsid w:val="00B222D7"/>
    <w:rsid w:val="00B230D4"/>
    <w:rsid w:val="00B256BC"/>
    <w:rsid w:val="00B26331"/>
    <w:rsid w:val="00B2677E"/>
    <w:rsid w:val="00B33E4C"/>
    <w:rsid w:val="00B43859"/>
    <w:rsid w:val="00B4386B"/>
    <w:rsid w:val="00B5486F"/>
    <w:rsid w:val="00B57D99"/>
    <w:rsid w:val="00B66CCC"/>
    <w:rsid w:val="00B7082A"/>
    <w:rsid w:val="00B7100A"/>
    <w:rsid w:val="00B8338F"/>
    <w:rsid w:val="00B90707"/>
    <w:rsid w:val="00B916D4"/>
    <w:rsid w:val="00B94170"/>
    <w:rsid w:val="00BA1A79"/>
    <w:rsid w:val="00BA1D9D"/>
    <w:rsid w:val="00BA3E0B"/>
    <w:rsid w:val="00BB1ECB"/>
    <w:rsid w:val="00BD4532"/>
    <w:rsid w:val="00C00A86"/>
    <w:rsid w:val="00C05A09"/>
    <w:rsid w:val="00C12C1D"/>
    <w:rsid w:val="00C12F47"/>
    <w:rsid w:val="00C134B1"/>
    <w:rsid w:val="00C21F43"/>
    <w:rsid w:val="00C275B4"/>
    <w:rsid w:val="00C27ACA"/>
    <w:rsid w:val="00C27B91"/>
    <w:rsid w:val="00C330AE"/>
    <w:rsid w:val="00C41F5F"/>
    <w:rsid w:val="00C50424"/>
    <w:rsid w:val="00C51E21"/>
    <w:rsid w:val="00C6428C"/>
    <w:rsid w:val="00C654BD"/>
    <w:rsid w:val="00C65A65"/>
    <w:rsid w:val="00C70EFA"/>
    <w:rsid w:val="00C726EC"/>
    <w:rsid w:val="00C728AA"/>
    <w:rsid w:val="00C801A2"/>
    <w:rsid w:val="00C96ABD"/>
    <w:rsid w:val="00CB747E"/>
    <w:rsid w:val="00CD4FFB"/>
    <w:rsid w:val="00CD553B"/>
    <w:rsid w:val="00CE125B"/>
    <w:rsid w:val="00CE1EBA"/>
    <w:rsid w:val="00CE7457"/>
    <w:rsid w:val="00CF05C4"/>
    <w:rsid w:val="00CF5C1C"/>
    <w:rsid w:val="00D00624"/>
    <w:rsid w:val="00D04808"/>
    <w:rsid w:val="00D223E2"/>
    <w:rsid w:val="00D23255"/>
    <w:rsid w:val="00D3199F"/>
    <w:rsid w:val="00D377E8"/>
    <w:rsid w:val="00D4016B"/>
    <w:rsid w:val="00D4643B"/>
    <w:rsid w:val="00D54799"/>
    <w:rsid w:val="00D664FD"/>
    <w:rsid w:val="00D73B9E"/>
    <w:rsid w:val="00D7641D"/>
    <w:rsid w:val="00D93DC8"/>
    <w:rsid w:val="00DA10A3"/>
    <w:rsid w:val="00DB083F"/>
    <w:rsid w:val="00DB3A1B"/>
    <w:rsid w:val="00DB6947"/>
    <w:rsid w:val="00DB7B63"/>
    <w:rsid w:val="00DC0349"/>
    <w:rsid w:val="00DC7B07"/>
    <w:rsid w:val="00DE0ECC"/>
    <w:rsid w:val="00DE15AC"/>
    <w:rsid w:val="00DF37D6"/>
    <w:rsid w:val="00E00DBF"/>
    <w:rsid w:val="00E05E22"/>
    <w:rsid w:val="00E13F64"/>
    <w:rsid w:val="00E155E2"/>
    <w:rsid w:val="00E201A4"/>
    <w:rsid w:val="00E310F9"/>
    <w:rsid w:val="00E3424C"/>
    <w:rsid w:val="00E36BC7"/>
    <w:rsid w:val="00E46AD3"/>
    <w:rsid w:val="00E46CDA"/>
    <w:rsid w:val="00E50909"/>
    <w:rsid w:val="00E5492D"/>
    <w:rsid w:val="00E56653"/>
    <w:rsid w:val="00E60E2E"/>
    <w:rsid w:val="00E6550F"/>
    <w:rsid w:val="00E7206F"/>
    <w:rsid w:val="00E73287"/>
    <w:rsid w:val="00E74594"/>
    <w:rsid w:val="00E74DF2"/>
    <w:rsid w:val="00E760E1"/>
    <w:rsid w:val="00E8079F"/>
    <w:rsid w:val="00E85E45"/>
    <w:rsid w:val="00E92911"/>
    <w:rsid w:val="00E956A3"/>
    <w:rsid w:val="00EA35BA"/>
    <w:rsid w:val="00EA3871"/>
    <w:rsid w:val="00EB509C"/>
    <w:rsid w:val="00EB7939"/>
    <w:rsid w:val="00EC2FE0"/>
    <w:rsid w:val="00EC35AD"/>
    <w:rsid w:val="00EF52D9"/>
    <w:rsid w:val="00EF6ED1"/>
    <w:rsid w:val="00EF7E9D"/>
    <w:rsid w:val="00F0132D"/>
    <w:rsid w:val="00F022A4"/>
    <w:rsid w:val="00F07A58"/>
    <w:rsid w:val="00F2083E"/>
    <w:rsid w:val="00F318D6"/>
    <w:rsid w:val="00F31D4D"/>
    <w:rsid w:val="00F56B4A"/>
    <w:rsid w:val="00F62ED5"/>
    <w:rsid w:val="00F6385E"/>
    <w:rsid w:val="00F63E13"/>
    <w:rsid w:val="00F72ED5"/>
    <w:rsid w:val="00F931F4"/>
    <w:rsid w:val="00F962A8"/>
    <w:rsid w:val="00F96E1D"/>
    <w:rsid w:val="00FA6340"/>
    <w:rsid w:val="00FA72E1"/>
    <w:rsid w:val="00FB023B"/>
    <w:rsid w:val="00FB3719"/>
    <w:rsid w:val="00FC007D"/>
    <w:rsid w:val="00FC56BD"/>
    <w:rsid w:val="00FF501D"/>
    <w:rsid w:val="00FF5EBD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1F688"/>
  <w15:docId w15:val="{A671F363-10C3-4356-A3FD-F7D557D1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F2"/>
    <w:rPr>
      <w:rFonts w:ascii="CYDutchR" w:hAnsi="CYDutchR" w:cs="CYDutch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F5243"/>
    <w:rPr>
      <w:rFonts w:ascii="CYDutchR" w:eastAsia="Times New Roman" w:hAnsi="CYDutchR" w:cs="CYDutchR"/>
      <w:sz w:val="24"/>
      <w:szCs w:val="24"/>
    </w:rPr>
  </w:style>
  <w:style w:type="paragraph" w:customStyle="1" w:styleId="Default">
    <w:name w:val="Default"/>
    <w:uiPriority w:val="99"/>
    <w:rsid w:val="007F52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7F5243"/>
    <w:rPr>
      <w:rFonts w:ascii="CYDutchR" w:eastAsia="Times New Roman" w:hAnsi="CYDutchR" w:cs="CYDutchR"/>
      <w:sz w:val="24"/>
      <w:szCs w:val="24"/>
    </w:rPr>
  </w:style>
  <w:style w:type="character" w:styleId="Hyperlink">
    <w:name w:val="Hyperlink"/>
    <w:uiPriority w:val="99"/>
    <w:rsid w:val="007F5243"/>
    <w:rPr>
      <w:color w:val="0F2EAA"/>
      <w:u w:val="single"/>
    </w:rPr>
  </w:style>
  <w:style w:type="table" w:styleId="TableGrid">
    <w:name w:val="Table Grid"/>
    <w:basedOn w:val="TableNormal"/>
    <w:uiPriority w:val="99"/>
    <w:rsid w:val="007F52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99"/>
    <w:rsid w:val="007F5243"/>
    <w:rPr>
      <w:rFonts w:eastAsia="Times New Roman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Spacing">
    <w:name w:val="No Spacing"/>
    <w:uiPriority w:val="1"/>
    <w:qFormat/>
    <w:rsid w:val="007F5243"/>
    <w:rPr>
      <w:rFonts w:ascii="CYDutchR" w:hAnsi="CYDutchR" w:cs="CYDutch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E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7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5682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18</cp:revision>
  <cp:lastPrinted>2011-08-29T08:09:00Z</cp:lastPrinted>
  <dcterms:created xsi:type="dcterms:W3CDTF">2023-10-31T09:08:00Z</dcterms:created>
  <dcterms:modified xsi:type="dcterms:W3CDTF">2026-02-10T11:42:00Z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GrammarlyDocumentId">
    <vt:lpwstr>890b74f107c1b00a3a7cc92866c8badc19490348eb017b1072ac1dd00c1b5ad2</vt:lpwstr>
  </property>
</Properties>
</file>